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162FB" w14:textId="65F30A81" w:rsidR="00234F2E" w:rsidRPr="0028102E" w:rsidRDefault="00234F2E" w:rsidP="00234F2E">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#110</w:t>
      </w:r>
      <w:r>
        <w:rPr>
          <w:rFonts w:ascii="Arial" w:eastAsia="MS Mincho" w:hAnsi="Arial" w:cs="Arial"/>
          <w:b/>
          <w:bCs/>
          <w:sz w:val="22"/>
        </w:rPr>
        <w:t>bis-e</w:t>
      </w:r>
      <w:r w:rsidRPr="00E64136">
        <w:rPr>
          <w:rFonts w:ascii="Arial" w:eastAsia="MS Mincho" w:hAnsi="Arial" w:cs="Arial"/>
          <w:b/>
          <w:bCs/>
          <w:sz w:val="22"/>
        </w:rPr>
        <w:tab/>
      </w:r>
      <w:r w:rsidRPr="00E64136">
        <w:rPr>
          <w:rFonts w:ascii="Arial" w:eastAsia="MS Mincho" w:hAnsi="Arial" w:cs="Arial"/>
          <w:b/>
          <w:bCs/>
          <w:sz w:val="22"/>
        </w:rPr>
        <w:tab/>
        <w:t>R1-220</w:t>
      </w:r>
      <w:r w:rsidR="000D4130">
        <w:rPr>
          <w:rFonts w:ascii="Arial" w:eastAsia="MS Mincho" w:hAnsi="Arial" w:cs="Arial"/>
          <w:b/>
          <w:bCs/>
          <w:sz w:val="22"/>
        </w:rPr>
        <w:t>8657</w:t>
      </w:r>
    </w:p>
    <w:p w14:paraId="589F1E95" w14:textId="77777777" w:rsidR="00234F2E" w:rsidRPr="00993261" w:rsidRDefault="00234F2E" w:rsidP="00234F2E">
      <w:pPr>
        <w:tabs>
          <w:tab w:val="center" w:pos="4536"/>
          <w:tab w:val="right" w:pos="9072"/>
        </w:tabs>
        <w:rPr>
          <w:rFonts w:ascii="Arial" w:eastAsia="MS Mincho" w:hAnsi="Arial" w:cs="Arial"/>
          <w:b/>
          <w:bCs/>
          <w:sz w:val="22"/>
        </w:rPr>
      </w:pPr>
      <w:r>
        <w:rPr>
          <w:rFonts w:ascii="Arial" w:eastAsia="MS Mincho" w:hAnsi="Arial" w:cs="Arial"/>
          <w:b/>
          <w:bCs/>
          <w:sz w:val="22"/>
        </w:rPr>
        <w:t>e-meeting</w:t>
      </w:r>
      <w:r w:rsidRPr="00993261">
        <w:rPr>
          <w:rFonts w:ascii="Arial" w:eastAsia="MS Mincho" w:hAnsi="Arial" w:cs="Arial"/>
          <w:b/>
          <w:bCs/>
          <w:sz w:val="22"/>
        </w:rPr>
        <w:t xml:space="preserve">, </w:t>
      </w:r>
      <w:r w:rsidRPr="001979DA">
        <w:rPr>
          <w:rFonts w:ascii="Arial" w:eastAsia="MS Mincho" w:hAnsi="Arial" w:cs="Arial"/>
          <w:b/>
          <w:bCs/>
          <w:sz w:val="22"/>
        </w:rPr>
        <w:t>October 10</w:t>
      </w:r>
      <w:r w:rsidRPr="001979DA">
        <w:rPr>
          <w:rFonts w:ascii="Arial" w:eastAsia="MS Mincho" w:hAnsi="Arial" w:cs="Arial" w:hint="eastAsia"/>
          <w:b/>
          <w:bCs/>
          <w:sz w:val="22"/>
        </w:rPr>
        <w:t>th</w:t>
      </w:r>
      <w:r w:rsidRPr="001979DA">
        <w:rPr>
          <w:rFonts w:ascii="Arial" w:eastAsia="MS Mincho" w:hAnsi="Arial" w:cs="Arial"/>
          <w:b/>
          <w:bCs/>
          <w:sz w:val="22"/>
        </w:rPr>
        <w:t xml:space="preserve"> – 19th,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04BD367" w:rsidR="000D7F0F" w:rsidRPr="00D92DF4"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4E1BE4">
        <w:rPr>
          <w:rFonts w:cs="Arial"/>
        </w:rPr>
        <w:t xml:space="preserve">Discussion on </w:t>
      </w:r>
      <w:r w:rsidR="00D217CC">
        <w:t>other aspects of NCR</w:t>
      </w:r>
      <w:r w:rsidR="00482422" w:rsidRPr="00D1420E">
        <w:t xml:space="preserve"> </w:t>
      </w:r>
    </w:p>
    <w:p w14:paraId="151BE230" w14:textId="1431553A"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w:t>
      </w:r>
      <w:r w:rsidR="00D92DF4">
        <w:rPr>
          <w:rFonts w:eastAsia="宋体" w:cs="Arial"/>
          <w:lang w:eastAsia="zh-CN"/>
        </w:rPr>
        <w:t>2</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48FF28DB" w14:textId="77777777" w:rsidR="00234F2E" w:rsidRPr="007B5C9A" w:rsidRDefault="00234F2E" w:rsidP="00234F2E">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W</w:t>
      </w:r>
      <w:r w:rsidRPr="007B5C9A">
        <w:rPr>
          <w:rFonts w:ascii="Times New Roman" w:hAnsi="Times New Roman"/>
          <w:szCs w:val="20"/>
        </w:rPr>
        <w:t>ID</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REF _Ref111111684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234F2E" w:rsidRPr="007B5C9A" w14:paraId="01CF2228" w14:textId="77777777" w:rsidTr="00A071EC">
        <w:tc>
          <w:tcPr>
            <w:tcW w:w="9245" w:type="dxa"/>
          </w:tcPr>
          <w:p w14:paraId="7FCF2755"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4924D68C"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25479DA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47775BD1"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490A467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A3DAEB4"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1B63EBB6"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356610F"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03D66248"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528511DD"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0376DB7E" w14:textId="025E008C" w:rsidR="00234F2E" w:rsidRPr="00234F2E" w:rsidRDefault="00234F2E" w:rsidP="00234F2E">
            <w:pPr>
              <w:pStyle w:val="aff5"/>
              <w:overflowPunct/>
              <w:autoSpaceDE/>
              <w:autoSpaceDN/>
              <w:adjustRightInd/>
              <w:spacing w:beforeLines="50" w:before="120" w:afterLines="50" w:after="120"/>
              <w:ind w:left="0"/>
              <w:textAlignment w:val="auto"/>
              <w:rPr>
                <w:lang w:val="en-US"/>
              </w:rPr>
            </w:pPr>
            <w:r w:rsidRPr="007550A5">
              <w:rPr>
                <w:lang w:val="en-US"/>
              </w:rPr>
              <w:t>Note: Power control aspect will be checked in RAN#98e.</w:t>
            </w:r>
          </w:p>
        </w:tc>
      </w:tr>
    </w:tbl>
    <w:p w14:paraId="5660A4F1" w14:textId="23B56EAD" w:rsidR="00547A31" w:rsidRPr="008A37E7" w:rsidRDefault="008841BD" w:rsidP="004D01F1">
      <w:pPr>
        <w:spacing w:before="240"/>
        <w:jc w:val="both"/>
        <w:rPr>
          <w:sz w:val="20"/>
          <w:szCs w:val="20"/>
        </w:rPr>
      </w:pPr>
      <w:r w:rsidRPr="008A37E7">
        <w:rPr>
          <w:sz w:val="20"/>
          <w:szCs w:val="20"/>
        </w:rPr>
        <w:t xml:space="preserve">In this contribution, we provide our view on </w:t>
      </w:r>
      <w:r w:rsidR="004D01F1">
        <w:rPr>
          <w:sz w:val="20"/>
          <w:szCs w:val="20"/>
        </w:rPr>
        <w:t xml:space="preserve">L1/L2 </w:t>
      </w:r>
      <w:r w:rsidR="004D01F1" w:rsidRPr="004D01F1">
        <w:rPr>
          <w:rFonts w:hint="eastAsia"/>
          <w:sz w:val="20"/>
          <w:szCs w:val="20"/>
        </w:rPr>
        <w:t>signaling</w:t>
      </w:r>
      <w:r w:rsidR="004D01F1">
        <w:rPr>
          <w:sz w:val="20"/>
          <w:szCs w:val="20"/>
        </w:rPr>
        <w:t xml:space="preserve"> to convey</w:t>
      </w:r>
      <w:r>
        <w:rPr>
          <w:sz w:val="20"/>
          <w:szCs w:val="20"/>
        </w:rPr>
        <w:t xml:space="preserve"> the side control information</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7DB38DBD" w14:textId="74EFE437" w:rsidR="002652A7" w:rsidRPr="00C87C53" w:rsidRDefault="002652A7" w:rsidP="002652A7">
      <w:pPr>
        <w:pStyle w:val="2"/>
        <w:numPr>
          <w:ilvl w:val="1"/>
          <w:numId w:val="5"/>
        </w:numPr>
      </w:pPr>
      <w:bookmarkStart w:id="2" w:name="_Ref47611271"/>
      <w:bookmarkStart w:id="3" w:name="_Ref47611245"/>
      <w:r>
        <w:t>Backhaul link b</w:t>
      </w:r>
      <w:r w:rsidRPr="00C87C53">
        <w:rPr>
          <w:rFonts w:hint="eastAsia"/>
        </w:rPr>
        <w:t>eam</w:t>
      </w:r>
      <w:r w:rsidRPr="00C87C53">
        <w:t xml:space="preserve"> in</w:t>
      </w:r>
      <w:r>
        <w:t>dication</w:t>
      </w:r>
      <w:r w:rsidRPr="00C87C53">
        <w:t xml:space="preserve"> </w:t>
      </w:r>
    </w:p>
    <w:tbl>
      <w:tblPr>
        <w:tblStyle w:val="ab"/>
        <w:tblW w:w="0" w:type="auto"/>
        <w:tblLook w:val="04A0" w:firstRow="1" w:lastRow="0" w:firstColumn="1" w:lastColumn="0" w:noHBand="0" w:noVBand="1"/>
      </w:tblPr>
      <w:tblGrid>
        <w:gridCol w:w="9019"/>
      </w:tblGrid>
      <w:tr w:rsidR="00DC70BA" w:rsidRPr="007B5C9A" w14:paraId="034333C1" w14:textId="77777777" w:rsidTr="00884472">
        <w:tc>
          <w:tcPr>
            <w:tcW w:w="9019" w:type="dxa"/>
          </w:tcPr>
          <w:p w14:paraId="4E7898F0" w14:textId="77777777" w:rsidR="008157C5" w:rsidRPr="00EA0266" w:rsidRDefault="008157C5" w:rsidP="008157C5">
            <w:pPr>
              <w:rPr>
                <w:rFonts w:ascii="Times" w:eastAsia="Batang" w:hAnsi="Times"/>
                <w:b/>
                <w:bCs/>
                <w:sz w:val="20"/>
                <w:szCs w:val="20"/>
                <w:highlight w:val="green"/>
              </w:rPr>
            </w:pPr>
            <w:r w:rsidRPr="00EA0266">
              <w:rPr>
                <w:rFonts w:ascii="Times" w:eastAsia="Batang" w:hAnsi="Times"/>
                <w:b/>
                <w:bCs/>
                <w:sz w:val="20"/>
                <w:szCs w:val="20"/>
                <w:highlight w:val="green"/>
              </w:rPr>
              <w:t>Agreement</w:t>
            </w:r>
          </w:p>
          <w:p w14:paraId="03901937" w14:textId="77777777" w:rsidR="008157C5" w:rsidRPr="00EA0266" w:rsidRDefault="008157C5" w:rsidP="008157C5">
            <w:pPr>
              <w:rPr>
                <w:rFonts w:ascii="PMingLiU" w:eastAsia="PMingLiU" w:hAnsi="PMingLiU" w:cs="Calibri"/>
                <w:sz w:val="22"/>
                <w:szCs w:val="22"/>
                <w:lang w:val="en-GB"/>
              </w:rPr>
            </w:pPr>
            <w:r w:rsidRPr="00EA0266">
              <w:rPr>
                <w:rFonts w:ascii="Times" w:eastAsia="等线" w:hAnsi="Times" w:cs="Times"/>
                <w:sz w:val="20"/>
                <w:szCs w:val="22"/>
                <w:lang w:val="en-GB"/>
              </w:rPr>
              <w:t>In case that adaptive beams are adopted for C-link and backhaul link, the following mechanisms can be considered for the indication and determination of beams of backhaul link:</w:t>
            </w:r>
          </w:p>
          <w:p w14:paraId="4A240748" w14:textId="77777777" w:rsidR="008157C5" w:rsidRPr="00EA0266" w:rsidRDefault="008157C5" w:rsidP="008157C5">
            <w:pPr>
              <w:numPr>
                <w:ilvl w:val="0"/>
                <w:numId w:val="35"/>
              </w:numPr>
              <w:rPr>
                <w:rFonts w:ascii="PMingLiU" w:eastAsia="PMingLiU" w:hAnsi="PMingLiU" w:cs="Calibri"/>
                <w:sz w:val="22"/>
                <w:szCs w:val="22"/>
                <w:lang w:val="en-GB"/>
              </w:rPr>
            </w:pPr>
            <w:r w:rsidRPr="00EA0266">
              <w:rPr>
                <w:rFonts w:ascii="Times" w:hAnsi="Times" w:cs="Times"/>
                <w:sz w:val="20"/>
                <w:szCs w:val="22"/>
                <w:lang w:val="en-GB"/>
              </w:rPr>
              <w:t xml:space="preserve">Option 1: The beam of backhaul link is indicated by a new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w:t>
            </w:r>
          </w:p>
          <w:p w14:paraId="633826C0" w14:textId="77777777" w:rsidR="008157C5" w:rsidRPr="00EA0266" w:rsidRDefault="008157C5" w:rsidP="008157C5">
            <w:pPr>
              <w:numPr>
                <w:ilvl w:val="1"/>
                <w:numId w:val="35"/>
              </w:numPr>
              <w:rPr>
                <w:rFonts w:ascii="PMingLiU" w:eastAsia="PMingLiU" w:hAnsi="PMingLiU" w:cs="Calibri"/>
                <w:sz w:val="22"/>
                <w:szCs w:val="22"/>
                <w:lang w:val="en-GB"/>
              </w:rPr>
            </w:pPr>
            <w:r w:rsidRPr="00EA0266">
              <w:rPr>
                <w:rFonts w:ascii="Times" w:hAnsi="Times" w:cs="Times"/>
                <w:sz w:val="20"/>
                <w:szCs w:val="22"/>
                <w:lang w:val="en-GB"/>
              </w:rPr>
              <w:t xml:space="preserve">The new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is dynamic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and/or semi-static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xml:space="preserve"> (e.g., RRC </w:t>
            </w:r>
            <w:proofErr w:type="spellStart"/>
            <w:r w:rsidRPr="00EA0266">
              <w:rPr>
                <w:rFonts w:ascii="Times" w:hAnsi="Times" w:cs="Times"/>
                <w:sz w:val="20"/>
                <w:szCs w:val="22"/>
                <w:lang w:val="en-GB"/>
              </w:rPr>
              <w:t>signaling</w:t>
            </w:r>
            <w:proofErr w:type="spellEnd"/>
            <w:r w:rsidRPr="00EA0266">
              <w:rPr>
                <w:rFonts w:ascii="Times" w:hAnsi="Times" w:cs="Times"/>
                <w:sz w:val="20"/>
                <w:szCs w:val="22"/>
                <w:lang w:val="en-GB"/>
              </w:rPr>
              <w:t>/ MAC CE) indicating a beam(s) from the set of beams of the C-link</w:t>
            </w:r>
          </w:p>
          <w:p w14:paraId="7C338C88" w14:textId="77777777" w:rsidR="008157C5" w:rsidRPr="00EA0266" w:rsidRDefault="008157C5" w:rsidP="008157C5">
            <w:pPr>
              <w:numPr>
                <w:ilvl w:val="1"/>
                <w:numId w:val="35"/>
              </w:numPr>
              <w:rPr>
                <w:rFonts w:ascii="PMingLiU" w:eastAsia="PMingLiU" w:hAnsi="PMingLiU" w:cs="Calibri"/>
                <w:sz w:val="22"/>
                <w:szCs w:val="22"/>
                <w:lang w:val="en-GB"/>
              </w:rPr>
            </w:pPr>
            <w:r w:rsidRPr="00EA0266">
              <w:rPr>
                <w:rFonts w:ascii="Times" w:hAnsi="Times" w:cs="Times"/>
                <w:sz w:val="20"/>
                <w:szCs w:val="22"/>
                <w:lang w:val="en-GB"/>
              </w:rPr>
              <w:t xml:space="preserve">This does not imply that the beam of backhaul link is always indicated by the new </w:t>
            </w:r>
            <w:proofErr w:type="spellStart"/>
            <w:r w:rsidRPr="00EA0266">
              <w:rPr>
                <w:rFonts w:ascii="Times" w:hAnsi="Times" w:cs="Times"/>
                <w:sz w:val="20"/>
                <w:szCs w:val="22"/>
                <w:lang w:val="en-GB"/>
              </w:rPr>
              <w:t>signaling</w:t>
            </w:r>
            <w:proofErr w:type="spellEnd"/>
          </w:p>
          <w:p w14:paraId="60A3361D" w14:textId="77777777" w:rsidR="008157C5" w:rsidRPr="00EA0266" w:rsidRDefault="008157C5" w:rsidP="008157C5">
            <w:pPr>
              <w:numPr>
                <w:ilvl w:val="0"/>
                <w:numId w:val="35"/>
              </w:numPr>
              <w:rPr>
                <w:rFonts w:ascii="PMingLiU" w:eastAsia="PMingLiU" w:hAnsi="PMingLiU" w:cs="Calibri"/>
                <w:sz w:val="22"/>
                <w:szCs w:val="22"/>
                <w:lang w:val="en-GB"/>
              </w:rPr>
            </w:pPr>
            <w:r w:rsidRPr="00EA0266">
              <w:rPr>
                <w:rFonts w:ascii="Times" w:hAnsi="Times" w:cs="Times"/>
                <w:sz w:val="20"/>
                <w:szCs w:val="22"/>
                <w:lang w:val="en-GB"/>
              </w:rPr>
              <w:t>Option 2: The beam of backhaul link is determined by a pre-defined rule.</w:t>
            </w:r>
          </w:p>
          <w:p w14:paraId="705FE859" w14:textId="77777777" w:rsidR="008157C5" w:rsidRPr="00EA0266" w:rsidRDefault="008157C5" w:rsidP="008157C5">
            <w:pPr>
              <w:numPr>
                <w:ilvl w:val="1"/>
                <w:numId w:val="35"/>
              </w:numPr>
              <w:rPr>
                <w:rFonts w:ascii="PMingLiU" w:eastAsia="PMingLiU" w:hAnsi="PMingLiU" w:cs="Calibri"/>
                <w:sz w:val="22"/>
                <w:szCs w:val="22"/>
                <w:lang w:val="en-GB"/>
              </w:rPr>
            </w:pPr>
            <w:r w:rsidRPr="00EA0266">
              <w:rPr>
                <w:rFonts w:ascii="Times" w:hAnsi="Times" w:cs="Times"/>
                <w:sz w:val="20"/>
                <w:szCs w:val="22"/>
                <w:lang w:val="en-GB"/>
              </w:rPr>
              <w:t>In slots/symbols with simultaneous DL receptions / UL transmissions in both C-link and backhaul link, the beam of backhaul link is the same as the beam of C-link. Otherwise, the beam of backhaul link follows one of the beams of the C link.</w:t>
            </w:r>
          </w:p>
          <w:p w14:paraId="62737B04" w14:textId="2A619B2A" w:rsidR="00DC70BA" w:rsidRPr="00C64734" w:rsidRDefault="008157C5" w:rsidP="008157C5">
            <w:pPr>
              <w:numPr>
                <w:ilvl w:val="1"/>
                <w:numId w:val="35"/>
              </w:numPr>
              <w:rPr>
                <w:sz w:val="20"/>
                <w:szCs w:val="20"/>
              </w:rPr>
            </w:pPr>
            <w:r w:rsidRPr="00EA0266">
              <w:rPr>
                <w:rFonts w:ascii="Times" w:hAnsi="Times" w:cs="Times"/>
                <w:sz w:val="20"/>
                <w:szCs w:val="22"/>
                <w:lang w:val="en-GB"/>
              </w:rPr>
              <w:t>Other predefined rules are not precluded</w:t>
            </w:r>
          </w:p>
        </w:tc>
      </w:tr>
    </w:tbl>
    <w:p w14:paraId="2B69C245" w14:textId="661BADC8" w:rsidR="003A6515" w:rsidRDefault="003A6515" w:rsidP="003A6515">
      <w:pPr>
        <w:spacing w:before="240" w:after="240"/>
        <w:jc w:val="both"/>
        <w:rPr>
          <w:rFonts w:eastAsiaTheme="minorEastAsia"/>
          <w:sz w:val="20"/>
          <w:szCs w:val="20"/>
          <w:lang w:eastAsia="zh-CN"/>
        </w:rPr>
      </w:pPr>
      <w:r w:rsidRPr="004C5072">
        <w:rPr>
          <w:sz w:val="20"/>
          <w:szCs w:val="20"/>
        </w:rPr>
        <w:t xml:space="preserve">In </w:t>
      </w:r>
      <w:r w:rsidR="001B1E16">
        <w:rPr>
          <w:sz w:val="20"/>
          <w:szCs w:val="20"/>
        </w:rPr>
        <w:t>RAN1#110</w:t>
      </w:r>
      <w:r w:rsidRPr="004C5072">
        <w:rPr>
          <w:sz w:val="20"/>
          <w:szCs w:val="20"/>
        </w:rPr>
        <w:t xml:space="preserve"> meeting,</w:t>
      </w:r>
      <w:r w:rsidR="0075627A" w:rsidRPr="004C5072">
        <w:rPr>
          <w:sz w:val="20"/>
          <w:szCs w:val="20"/>
        </w:rPr>
        <w:t xml:space="preserve"> </w:t>
      </w:r>
      <w:r w:rsidR="0075627A" w:rsidRPr="004C5072">
        <w:rPr>
          <w:rFonts w:hint="eastAsia"/>
          <w:sz w:val="20"/>
          <w:szCs w:val="20"/>
        </w:rPr>
        <w:t>it</w:t>
      </w:r>
      <w:r w:rsidR="0075627A" w:rsidRPr="004C5072">
        <w:rPr>
          <w:sz w:val="20"/>
          <w:szCs w:val="20"/>
        </w:rPr>
        <w:t xml:space="preserve"> has been agreed that</w:t>
      </w:r>
      <w:r w:rsidRPr="004C5072">
        <w:rPr>
          <w:sz w:val="20"/>
          <w:szCs w:val="20"/>
        </w:rPr>
        <w:t xml:space="preserve"> Tx/Rx beam of backhaul link is determined</w:t>
      </w:r>
      <w:r w:rsidR="001B1E16">
        <w:rPr>
          <w:sz w:val="20"/>
          <w:szCs w:val="20"/>
        </w:rPr>
        <w:t xml:space="preserve"> implicitly or explicitly</w:t>
      </w:r>
      <w:r w:rsidRPr="004C5072">
        <w:rPr>
          <w:sz w:val="20"/>
          <w:szCs w:val="20"/>
        </w:rPr>
        <w:t xml:space="preserve">. </w:t>
      </w:r>
      <w:r w:rsidR="00112B90" w:rsidRPr="004C5072">
        <w:rPr>
          <w:sz w:val="20"/>
          <w:szCs w:val="20"/>
        </w:rPr>
        <w:t>Assuming</w:t>
      </w:r>
      <w:r w:rsidRPr="004C5072">
        <w:rPr>
          <w:sz w:val="20"/>
          <w:szCs w:val="20"/>
        </w:rPr>
        <w:t xml:space="preserve"> that </w:t>
      </w:r>
      <w:proofErr w:type="spellStart"/>
      <w:r w:rsidRPr="004C5072">
        <w:rPr>
          <w:sz w:val="20"/>
          <w:szCs w:val="20"/>
        </w:rPr>
        <w:t>gNB</w:t>
      </w:r>
      <w:proofErr w:type="spellEnd"/>
      <w:r w:rsidRPr="004C5072">
        <w:rPr>
          <w:sz w:val="20"/>
          <w:szCs w:val="20"/>
        </w:rPr>
        <w:t xml:space="preserve">-NCR channel is in the slow </w:t>
      </w:r>
      <w:r w:rsidR="0075627A" w:rsidRPr="004C5072">
        <w:rPr>
          <w:sz w:val="20"/>
          <w:szCs w:val="20"/>
        </w:rPr>
        <w:t>varying</w:t>
      </w:r>
      <w:r w:rsidRPr="004C5072">
        <w:rPr>
          <w:sz w:val="20"/>
          <w:szCs w:val="20"/>
        </w:rPr>
        <w:t xml:space="preserve">, the Tx/Rx beam of backhaul link could be configured in an implicit way or by a semi-static indication. If the semi-static indication is adopted, the higher signaling, such </w:t>
      </w:r>
      <w:r w:rsidRPr="004C5072">
        <w:rPr>
          <w:sz w:val="20"/>
          <w:szCs w:val="20"/>
        </w:rPr>
        <w:lastRenderedPageBreak/>
        <w:t xml:space="preserve">as MAC CE or RRC, is preferred. </w:t>
      </w:r>
      <w:r>
        <w:rPr>
          <w:rFonts w:eastAsiaTheme="minorEastAsia"/>
          <w:sz w:val="20"/>
          <w:szCs w:val="20"/>
          <w:lang w:eastAsia="zh-CN"/>
        </w:rPr>
        <w:t>Furthermore, the modification of the amplifying gain could be informed together with the indication of Tx/Rx beam of backhaul link, to maintain the signal quality stable at UE side.</w:t>
      </w:r>
    </w:p>
    <w:p w14:paraId="14117B4A" w14:textId="4AFD6346" w:rsidR="002652A7" w:rsidRPr="004C5072" w:rsidRDefault="003A6515" w:rsidP="004C5072">
      <w:pPr>
        <w:pStyle w:val="a0"/>
        <w:rPr>
          <w:rFonts w:eastAsiaTheme="minorEastAsia"/>
          <w:b/>
          <w:lang w:eastAsia="zh-CN"/>
        </w:rPr>
      </w:pPr>
      <w:r w:rsidRPr="004C5072">
        <w:rPr>
          <w:rFonts w:eastAsiaTheme="minorEastAsia" w:hint="eastAsia"/>
          <w:b/>
          <w:lang w:eastAsia="zh-CN"/>
        </w:rPr>
        <w:t>P</w:t>
      </w:r>
      <w:r w:rsidRPr="004C5072">
        <w:rPr>
          <w:rFonts w:eastAsiaTheme="minorEastAsia"/>
          <w:b/>
          <w:lang w:eastAsia="zh-CN"/>
        </w:rPr>
        <w:t xml:space="preserve">roposal 1: </w:t>
      </w:r>
      <w:r w:rsidR="0075627A" w:rsidRPr="004C5072">
        <w:rPr>
          <w:rFonts w:eastAsiaTheme="minorEastAsia"/>
          <w:b/>
          <w:lang w:eastAsia="zh-CN"/>
        </w:rPr>
        <w:t>Semi-static</w:t>
      </w:r>
      <w:r w:rsidR="004C5072" w:rsidRPr="004C5072">
        <w:rPr>
          <w:rFonts w:eastAsiaTheme="minorEastAsia"/>
          <w:b/>
          <w:lang w:eastAsia="zh-CN"/>
        </w:rPr>
        <w:t xml:space="preserve"> backhaul beam</w:t>
      </w:r>
      <w:r w:rsidR="0075627A" w:rsidRPr="004C5072">
        <w:rPr>
          <w:rFonts w:eastAsiaTheme="minorEastAsia"/>
          <w:b/>
          <w:lang w:eastAsia="zh-CN"/>
        </w:rPr>
        <w:t xml:space="preserve"> indication</w:t>
      </w:r>
      <w:r w:rsidR="004C5072" w:rsidRPr="004C5072">
        <w:rPr>
          <w:rFonts w:eastAsiaTheme="minorEastAsia"/>
          <w:b/>
          <w:lang w:eastAsia="zh-CN"/>
        </w:rPr>
        <w:t xml:space="preserve"> </w:t>
      </w:r>
      <w:r w:rsidR="0075627A" w:rsidRPr="004C5072">
        <w:rPr>
          <w:rFonts w:eastAsiaTheme="minorEastAsia"/>
          <w:b/>
          <w:lang w:eastAsia="zh-CN"/>
        </w:rPr>
        <w:t xml:space="preserve">with </w:t>
      </w:r>
      <w:r w:rsidR="00AC4A91">
        <w:rPr>
          <w:rFonts w:eastAsiaTheme="minorEastAsia" w:hint="eastAsia"/>
          <w:b/>
          <w:lang w:eastAsia="zh-CN"/>
        </w:rPr>
        <w:t>a</w:t>
      </w:r>
      <w:r w:rsidR="00AC4A91">
        <w:rPr>
          <w:rFonts w:eastAsiaTheme="minorEastAsia"/>
          <w:b/>
          <w:lang w:eastAsia="zh-CN"/>
        </w:rPr>
        <w:t xml:space="preserve"> dedicated </w:t>
      </w:r>
      <w:r w:rsidRPr="004C5072">
        <w:rPr>
          <w:rFonts w:eastAsiaTheme="minorEastAsia"/>
          <w:b/>
          <w:lang w:eastAsia="zh-CN"/>
        </w:rPr>
        <w:t xml:space="preserve">higher layer signaling </w:t>
      </w:r>
      <w:r w:rsidR="00181296">
        <w:rPr>
          <w:rFonts w:eastAsiaTheme="minorEastAsia"/>
          <w:b/>
          <w:lang w:eastAsia="zh-CN"/>
        </w:rPr>
        <w:t>should</w:t>
      </w:r>
      <w:r w:rsidR="00181296" w:rsidRPr="004C5072">
        <w:rPr>
          <w:rFonts w:eastAsiaTheme="minorEastAsia"/>
          <w:b/>
          <w:lang w:eastAsia="zh-CN"/>
        </w:rPr>
        <w:t xml:space="preserve"> </w:t>
      </w:r>
      <w:r w:rsidRPr="004C5072">
        <w:rPr>
          <w:rFonts w:eastAsiaTheme="minorEastAsia"/>
          <w:b/>
          <w:lang w:eastAsia="zh-CN"/>
        </w:rPr>
        <w:t>be adopted.</w:t>
      </w:r>
    </w:p>
    <w:p w14:paraId="63164890" w14:textId="4E4E6374" w:rsidR="00984F35" w:rsidRPr="00C87C53" w:rsidRDefault="002652A7" w:rsidP="00ED0E62">
      <w:pPr>
        <w:pStyle w:val="2"/>
        <w:numPr>
          <w:ilvl w:val="1"/>
          <w:numId w:val="5"/>
        </w:numPr>
      </w:pPr>
      <w:r>
        <w:t>Access link b</w:t>
      </w:r>
      <w:r w:rsidR="00984F35" w:rsidRPr="00C87C53">
        <w:rPr>
          <w:rFonts w:hint="eastAsia"/>
        </w:rPr>
        <w:t>eam</w:t>
      </w:r>
      <w:r w:rsidR="00C87C53" w:rsidRPr="00C87C53">
        <w:t xml:space="preserve"> in</w:t>
      </w:r>
      <w:r>
        <w:t>dication</w:t>
      </w:r>
      <w:r w:rsidR="00C87C53" w:rsidRPr="00C87C53">
        <w:t xml:space="preserve"> </w:t>
      </w:r>
    </w:p>
    <w:tbl>
      <w:tblPr>
        <w:tblStyle w:val="ab"/>
        <w:tblW w:w="0" w:type="auto"/>
        <w:tblLook w:val="04A0" w:firstRow="1" w:lastRow="0" w:firstColumn="1" w:lastColumn="0" w:noHBand="0" w:noVBand="1"/>
      </w:tblPr>
      <w:tblGrid>
        <w:gridCol w:w="9019"/>
      </w:tblGrid>
      <w:tr w:rsidR="00984F35" w:rsidRPr="007B5C9A" w14:paraId="59CDED43" w14:textId="77777777" w:rsidTr="00993546">
        <w:tc>
          <w:tcPr>
            <w:tcW w:w="9019" w:type="dxa"/>
          </w:tcPr>
          <w:p w14:paraId="0CB1B9AD" w14:textId="77777777" w:rsidR="00310770" w:rsidRPr="00E866A0" w:rsidRDefault="00310770" w:rsidP="00310770">
            <w:pPr>
              <w:rPr>
                <w:rStyle w:val="aff6"/>
                <w:rFonts w:ascii="Times" w:hAnsi="Times" w:cs="Times"/>
                <w:b/>
                <w:i w:val="0"/>
                <w:highlight w:val="green"/>
              </w:rPr>
            </w:pPr>
            <w:r w:rsidRPr="00E866A0">
              <w:rPr>
                <w:rStyle w:val="aff6"/>
                <w:rFonts w:ascii="Times" w:hAnsi="Times" w:cs="Times"/>
                <w:b/>
                <w:i w:val="0"/>
                <w:sz w:val="20"/>
                <w:highlight w:val="green"/>
              </w:rPr>
              <w:t>Agreement</w:t>
            </w:r>
          </w:p>
          <w:p w14:paraId="192CD0D5" w14:textId="77777777" w:rsidR="00310770" w:rsidRPr="00E866A0" w:rsidRDefault="00310770" w:rsidP="00310770">
            <w:pPr>
              <w:rPr>
                <w:sz w:val="20"/>
                <w:szCs w:val="20"/>
                <w:lang w:val="en-GB"/>
              </w:rPr>
            </w:pPr>
            <w:r w:rsidRPr="00E866A0">
              <w:rPr>
                <w:sz w:val="20"/>
                <w:szCs w:val="20"/>
              </w:rPr>
              <w:t>Both dynamic beam indication and semi-static beam indication are recommended for access link.</w:t>
            </w:r>
          </w:p>
          <w:p w14:paraId="0D38DEF4" w14:textId="53F8D9AD" w:rsidR="00305C43" w:rsidRPr="00310770" w:rsidRDefault="00310770" w:rsidP="00305C43">
            <w:pPr>
              <w:numPr>
                <w:ilvl w:val="0"/>
                <w:numId w:val="34"/>
              </w:numPr>
              <w:ind w:left="810"/>
              <w:rPr>
                <w:rFonts w:eastAsia="Yu Mincho"/>
                <w:sz w:val="20"/>
                <w:szCs w:val="20"/>
                <w:lang w:eastAsia="ja-JP"/>
              </w:rPr>
            </w:pPr>
            <w:r w:rsidRPr="00E866A0">
              <w:rPr>
                <w:rFonts w:eastAsia="等线"/>
                <w:color w:val="000000"/>
                <w:sz w:val="20"/>
                <w:szCs w:val="20"/>
              </w:rPr>
              <w:t xml:space="preserve">Note: </w:t>
            </w:r>
            <w:r w:rsidRPr="00E866A0">
              <w:rPr>
                <w:color w:val="000000"/>
                <w:sz w:val="20"/>
                <w:szCs w:val="20"/>
              </w:rPr>
              <w:t>the semi-static beam indication includes the semi-persistent indication.</w:t>
            </w:r>
          </w:p>
        </w:tc>
      </w:tr>
    </w:tbl>
    <w:p w14:paraId="1A5E5554" w14:textId="5AC6E9D7" w:rsidR="00431646" w:rsidRDefault="00431646" w:rsidP="00431646">
      <w:pPr>
        <w:spacing w:before="240" w:after="240"/>
        <w:jc w:val="both"/>
        <w:rPr>
          <w:sz w:val="20"/>
          <w:szCs w:val="20"/>
        </w:rPr>
      </w:pPr>
      <w:r>
        <w:rPr>
          <w:sz w:val="20"/>
          <w:szCs w:val="20"/>
        </w:rPr>
        <w:t xml:space="preserve">Regarding dynamic and/or semi-static beam indication, as discussed in companion paper </w:t>
      </w:r>
      <w:r w:rsidRPr="001378B6">
        <w:rPr>
          <w:sz w:val="20"/>
          <w:szCs w:val="20"/>
        </w:rPr>
        <w:t>[2]</w:t>
      </w:r>
      <w:r>
        <w:rPr>
          <w:sz w:val="20"/>
          <w:szCs w:val="20"/>
        </w:rPr>
        <w:t>, beam pattern indication can be taken as the baseline</w:t>
      </w:r>
      <w:r w:rsidRPr="001817AE">
        <w:rPr>
          <w:sz w:val="20"/>
          <w:szCs w:val="20"/>
        </w:rPr>
        <w:t>.</w:t>
      </w:r>
      <w:r w:rsidRPr="009C4A7F">
        <w:rPr>
          <w:sz w:val="20"/>
          <w:szCs w:val="20"/>
        </w:rPr>
        <w:t xml:space="preserve"> </w:t>
      </w:r>
      <w:r>
        <w:rPr>
          <w:sz w:val="20"/>
          <w:szCs w:val="20"/>
        </w:rPr>
        <w:t xml:space="preserve">Semi-static beam pattern can be indicated via RRC signaling, e.g., configuring a periodic beam pattern. Dynamic beam pattern should be jointly indicated by RRC and L1(/DCI) signaling, it can be assumed that RRC signaling configures a list of beam patterns, and then DCI will indicate one beam pattern from the pattern list. </w:t>
      </w:r>
    </w:p>
    <w:p w14:paraId="2FFC3508" w14:textId="75D65D40" w:rsidR="00431646" w:rsidRDefault="00431646" w:rsidP="004316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798B529D" w14:textId="3BC464E0" w:rsidR="00431646" w:rsidRDefault="00431646" w:rsidP="004316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patterns, DCI is used to indicate one activated beam pattern from the configured pattern list.</w:t>
      </w:r>
    </w:p>
    <w:p w14:paraId="70ED41A6" w14:textId="77777777" w:rsidR="00431646" w:rsidRDefault="00431646" w:rsidP="00431646">
      <w:pPr>
        <w:spacing w:before="240" w:after="240"/>
        <w:jc w:val="both"/>
        <w:rPr>
          <w:sz w:val="20"/>
          <w:szCs w:val="20"/>
        </w:rPr>
      </w:pPr>
      <w:r w:rsidRPr="00305C43">
        <w:rPr>
          <w:sz w:val="20"/>
          <w:szCs w:val="20"/>
        </w:rPr>
        <w:t xml:space="preserve">Besides the beam pattern indication, </w:t>
      </w:r>
      <w:r>
        <w:rPr>
          <w:sz w:val="20"/>
          <w:szCs w:val="20"/>
        </w:rPr>
        <w:t>the cell-specific signal/channel transmission resource and the associated beam can be indicated to NCR in semi-static manner, e.g., via RRC signaling. Moreover, the CSI-RS/SRS transmission resource and the associated beam can be indicated to NCR in semi-static or dynamic manner, e.g., via RRC and/or</w:t>
      </w:r>
      <w:r w:rsidRPr="00243712">
        <w:rPr>
          <w:sz w:val="20"/>
          <w:szCs w:val="20"/>
        </w:rPr>
        <w:t xml:space="preserve"> </w:t>
      </w:r>
      <w:r>
        <w:rPr>
          <w:sz w:val="20"/>
          <w:szCs w:val="20"/>
        </w:rPr>
        <w:t xml:space="preserve">DCI. </w:t>
      </w:r>
    </w:p>
    <w:p w14:paraId="58FC7DCE" w14:textId="785EAC54" w:rsidR="00431646" w:rsidRDefault="00431646" w:rsidP="004316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4</w:t>
      </w:r>
      <w:r w:rsidRPr="00BF1FEB">
        <w:rPr>
          <w:rFonts w:eastAsiaTheme="minorEastAsia" w:hint="eastAsia"/>
          <w:b/>
          <w:lang w:eastAsia="zh-CN"/>
        </w:rPr>
        <w:t>:</w:t>
      </w:r>
      <w:r w:rsidRPr="007B1E4B">
        <w:rPr>
          <w:rFonts w:eastAsiaTheme="minorEastAsia"/>
          <w:b/>
          <w:lang w:eastAsia="zh-CN"/>
        </w:rPr>
        <w:t xml:space="preserve"> The cell-specific signal</w:t>
      </w:r>
      <w:r>
        <w:rPr>
          <w:rFonts w:eastAsiaTheme="minorEastAsia"/>
          <w:b/>
          <w:lang w:eastAsia="zh-CN"/>
        </w:rPr>
        <w:t>/channel</w:t>
      </w:r>
      <w:r w:rsidRPr="007B1E4B">
        <w:rPr>
          <w:rFonts w:eastAsiaTheme="minorEastAsia"/>
          <w:b/>
          <w:lang w:eastAsia="zh-CN"/>
        </w:rPr>
        <w:t xml:space="preserve"> transmission resource and the associated beam </w:t>
      </w:r>
      <w:r>
        <w:rPr>
          <w:rFonts w:eastAsiaTheme="minorEastAsia"/>
          <w:b/>
          <w:lang w:eastAsia="zh-CN"/>
        </w:rPr>
        <w:t>are</w:t>
      </w:r>
      <w:r w:rsidRPr="007B1E4B">
        <w:rPr>
          <w:rFonts w:eastAsiaTheme="minorEastAsia"/>
          <w:b/>
          <w:lang w:eastAsia="zh-CN"/>
        </w:rPr>
        <w:t xml:space="preserve"> indicated to NCR in semi-static manner, e.g., via RRC signaling</w:t>
      </w:r>
      <w:r>
        <w:rPr>
          <w:rFonts w:eastAsiaTheme="minorEastAsia"/>
          <w:b/>
          <w:lang w:eastAsia="zh-CN"/>
        </w:rPr>
        <w:t>.</w:t>
      </w:r>
    </w:p>
    <w:p w14:paraId="3263E40B" w14:textId="6306133E" w:rsidR="00E80AC7" w:rsidRPr="00431646" w:rsidRDefault="00431646" w:rsidP="00431646">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5</w:t>
      </w:r>
      <w:r w:rsidRPr="00BF1FEB">
        <w:rPr>
          <w:rFonts w:eastAsiaTheme="minorEastAsia" w:hint="eastAsia"/>
          <w:b/>
          <w:lang w:eastAsia="zh-CN"/>
        </w:rPr>
        <w:t>:</w:t>
      </w:r>
      <w:r>
        <w:rPr>
          <w:rFonts w:eastAsiaTheme="minorEastAsia"/>
          <w:b/>
          <w:lang w:eastAsia="zh-CN"/>
        </w:rPr>
        <w:t xml:space="preserve"> </w:t>
      </w:r>
      <w:r w:rsidRPr="007B1E4B">
        <w:rPr>
          <w:rFonts w:eastAsiaTheme="minorEastAsia"/>
          <w:b/>
          <w:lang w:eastAsia="zh-CN"/>
        </w:rPr>
        <w:t xml:space="preserve">The CSI-RS/SRS transmission resource and the associated beam </w:t>
      </w:r>
      <w:r>
        <w:rPr>
          <w:rFonts w:eastAsiaTheme="minorEastAsia"/>
          <w:b/>
          <w:lang w:eastAsia="zh-CN"/>
        </w:rPr>
        <w:t>are</w:t>
      </w:r>
      <w:r w:rsidRPr="007B1E4B">
        <w:rPr>
          <w:rFonts w:eastAsiaTheme="minorEastAsia"/>
          <w:b/>
          <w:lang w:eastAsia="zh-CN"/>
        </w:rPr>
        <w:t xml:space="preserve"> indicated to NCR in dynamic manner, e.g., via DCI or RRC+DCI.</w:t>
      </w:r>
    </w:p>
    <w:p w14:paraId="0D2AE59D" w14:textId="77777777" w:rsidR="00A06230" w:rsidRPr="00C87C53" w:rsidRDefault="00A06230" w:rsidP="00A06230">
      <w:pPr>
        <w:pStyle w:val="2"/>
        <w:numPr>
          <w:ilvl w:val="1"/>
          <w:numId w:val="5"/>
        </w:numPr>
      </w:pPr>
      <w:r w:rsidRPr="00C87C53">
        <w:t xml:space="preserve">ON-OFF information </w:t>
      </w:r>
    </w:p>
    <w:tbl>
      <w:tblPr>
        <w:tblStyle w:val="ab"/>
        <w:tblW w:w="0" w:type="auto"/>
        <w:tblLook w:val="04A0" w:firstRow="1" w:lastRow="0" w:firstColumn="1" w:lastColumn="0" w:noHBand="0" w:noVBand="1"/>
      </w:tblPr>
      <w:tblGrid>
        <w:gridCol w:w="9019"/>
      </w:tblGrid>
      <w:tr w:rsidR="00A06230" w:rsidRPr="007B5C9A" w14:paraId="0039629E" w14:textId="77777777" w:rsidTr="00463E48">
        <w:tc>
          <w:tcPr>
            <w:tcW w:w="9019" w:type="dxa"/>
          </w:tcPr>
          <w:p w14:paraId="41B7679D" w14:textId="77777777" w:rsidR="00A06230" w:rsidRPr="00946286" w:rsidRDefault="00A06230" w:rsidP="00463E48">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46286">
              <w:rPr>
                <w:rStyle w:val="aff6"/>
                <w:rFonts w:ascii="Times" w:hAnsi="Times" w:cs="Times"/>
                <w:b/>
                <w:bCs/>
                <w:i w:val="0"/>
                <w:sz w:val="20"/>
                <w:szCs w:val="20"/>
                <w:highlight w:val="green"/>
              </w:rPr>
              <w:t>Agreement</w:t>
            </w:r>
          </w:p>
          <w:p w14:paraId="340ED8FD" w14:textId="77777777" w:rsidR="00A06230" w:rsidRPr="00984F35" w:rsidRDefault="00A06230" w:rsidP="00463E48">
            <w:pPr>
              <w:overflowPunct w:val="0"/>
              <w:autoSpaceDE w:val="0"/>
              <w:autoSpaceDN w:val="0"/>
              <w:textAlignment w:val="baseline"/>
              <w:rPr>
                <w:sz w:val="20"/>
                <w:szCs w:val="20"/>
              </w:rPr>
            </w:pPr>
            <w:r w:rsidRPr="00984F35">
              <w:rPr>
                <w:sz w:val="20"/>
                <w:szCs w:val="20"/>
              </w:rPr>
              <w:t>For indication of NCR-</w:t>
            </w:r>
            <w:proofErr w:type="spellStart"/>
            <w:r w:rsidRPr="00984F35">
              <w:rPr>
                <w:sz w:val="20"/>
                <w:szCs w:val="20"/>
              </w:rPr>
              <w:t>Fwd</w:t>
            </w:r>
            <w:proofErr w:type="spellEnd"/>
            <w:r w:rsidRPr="00984F35">
              <w:rPr>
                <w:sz w:val="20"/>
                <w:szCs w:val="20"/>
              </w:rPr>
              <w:t xml:space="preserve"> ON-OFF for efficient interference management and improved energy efficiency, both dynamic and semi-static indication can be considered </w:t>
            </w:r>
          </w:p>
          <w:p w14:paraId="38A72B6A" w14:textId="77777777" w:rsidR="00A06230" w:rsidRPr="00887B54" w:rsidRDefault="00A06230" w:rsidP="00463E48">
            <w:pPr>
              <w:numPr>
                <w:ilvl w:val="0"/>
                <w:numId w:val="20"/>
              </w:numPr>
              <w:overflowPunct w:val="0"/>
              <w:autoSpaceDE w:val="0"/>
              <w:autoSpaceDN w:val="0"/>
              <w:snapToGrid w:val="0"/>
              <w:textAlignment w:val="baseline"/>
              <w:rPr>
                <w:sz w:val="20"/>
                <w:szCs w:val="20"/>
              </w:rPr>
            </w:pPr>
            <w:r w:rsidRPr="00984F35">
              <w:rPr>
                <w:sz w:val="20"/>
                <w:szCs w:val="20"/>
              </w:rPr>
              <w:t>FFS: RAN1 to consider whether/how to handle the forwarding of broadcast and cell-specific signals/channels</w:t>
            </w:r>
            <w:r>
              <w:rPr>
                <w:sz w:val="20"/>
                <w:szCs w:val="20"/>
              </w:rPr>
              <w:t>.</w:t>
            </w:r>
          </w:p>
        </w:tc>
      </w:tr>
    </w:tbl>
    <w:p w14:paraId="292FF903" w14:textId="65F752CD" w:rsidR="00031B1F" w:rsidRDefault="00A06230" w:rsidP="001378B6">
      <w:pPr>
        <w:pStyle w:val="a0"/>
        <w:spacing w:before="240"/>
        <w:rPr>
          <w:rFonts w:eastAsiaTheme="minorEastAsia"/>
          <w:bCs/>
          <w:lang w:eastAsia="zh-CN"/>
        </w:rPr>
      </w:pPr>
      <w:r>
        <w:rPr>
          <w:szCs w:val="20"/>
        </w:rPr>
        <w:t xml:space="preserve">As discussed in our companion paper </w:t>
      </w:r>
      <w:r w:rsidRPr="001378B6">
        <w:rPr>
          <w:szCs w:val="20"/>
        </w:rPr>
        <w:t>[2]</w:t>
      </w:r>
      <w:r>
        <w:rPr>
          <w:szCs w:val="20"/>
        </w:rPr>
        <w:t xml:space="preserve">, </w:t>
      </w:r>
      <w:r w:rsidR="00031B1F">
        <w:rPr>
          <w:szCs w:val="20"/>
        </w:rPr>
        <w:t xml:space="preserve">both </w:t>
      </w:r>
      <w:r>
        <w:rPr>
          <w:szCs w:val="20"/>
        </w:rPr>
        <w:t xml:space="preserve">the semi-static configuration and dynamic indication to determine the ON-OFF state </w:t>
      </w:r>
      <w:r w:rsidR="00031B1F">
        <w:rPr>
          <w:szCs w:val="20"/>
        </w:rPr>
        <w:t xml:space="preserve">should </w:t>
      </w:r>
      <w:r>
        <w:rPr>
          <w:szCs w:val="20"/>
        </w:rPr>
        <w:t xml:space="preserve">be supported. The semi-static ON-OFF pattern can be configured periodically as baseline. Considering the </w:t>
      </w:r>
      <w:r w:rsidRPr="00220254">
        <w:rPr>
          <w:szCs w:val="20"/>
        </w:rPr>
        <w:t>spectral efficiency of the system</w:t>
      </w:r>
      <w:r>
        <w:rPr>
          <w:szCs w:val="20"/>
        </w:rPr>
        <w:t xml:space="preserve"> and the interference </w:t>
      </w:r>
      <w:r w:rsidR="0075627A">
        <w:rPr>
          <w:szCs w:val="20"/>
        </w:rPr>
        <w:t xml:space="preserve">within </w:t>
      </w:r>
      <w:r>
        <w:rPr>
          <w:szCs w:val="20"/>
        </w:rPr>
        <w:t xml:space="preserve">the system or power of the NCR, dynamic signaling can be used to match </w:t>
      </w:r>
      <w:r>
        <w:rPr>
          <w:rFonts w:eastAsiaTheme="minorEastAsia"/>
          <w:bCs/>
          <w:lang w:eastAsia="zh-CN"/>
        </w:rPr>
        <w:t>the potential</w:t>
      </w:r>
      <w:r>
        <w:rPr>
          <w:rFonts w:eastAsiaTheme="minorEastAsia" w:hint="eastAsia"/>
          <w:bCs/>
          <w:lang w:eastAsia="zh-CN"/>
        </w:rPr>
        <w:t xml:space="preserve"> burst</w:t>
      </w:r>
      <w:r>
        <w:rPr>
          <w:rFonts w:eastAsiaTheme="minorEastAsia"/>
          <w:bCs/>
          <w:lang w:eastAsia="zh-CN"/>
        </w:rPr>
        <w:t xml:space="preserve"> traffic of UEs that access the NCR. </w:t>
      </w:r>
    </w:p>
    <w:p w14:paraId="34890A76" w14:textId="5988BCD6" w:rsidR="00A06230" w:rsidRDefault="00031B1F" w:rsidP="001120B3">
      <w:pPr>
        <w:pStyle w:val="a0"/>
        <w:rPr>
          <w:rFonts w:eastAsiaTheme="minorEastAsia"/>
          <w:bCs/>
          <w:lang w:eastAsia="zh-CN"/>
        </w:rPr>
      </w:pPr>
      <w:r>
        <w:rPr>
          <w:szCs w:val="20"/>
        </w:rPr>
        <w:t xml:space="preserve">The Semi-static ON-OFF pattern can be indicated via RRC signaling, e.g., configuring a periodic </w:t>
      </w:r>
      <w:r w:rsidR="008E3EC8">
        <w:rPr>
          <w:szCs w:val="20"/>
        </w:rPr>
        <w:t>ON-OFF</w:t>
      </w:r>
      <w:r>
        <w:rPr>
          <w:szCs w:val="20"/>
        </w:rPr>
        <w:t xml:space="preserve"> pattern. Dynamic </w:t>
      </w:r>
      <w:r w:rsidR="008E3EC8">
        <w:rPr>
          <w:szCs w:val="20"/>
        </w:rPr>
        <w:t>ON-OFF</w:t>
      </w:r>
      <w:r>
        <w:rPr>
          <w:szCs w:val="20"/>
        </w:rPr>
        <w:t xml:space="preserve"> pattern should be jointly indicated by RRC and L1(/DCI) signaling, it can be assumed that RRC signaling configures a list of </w:t>
      </w:r>
      <w:r w:rsidR="008E3EC8">
        <w:rPr>
          <w:szCs w:val="20"/>
        </w:rPr>
        <w:t>ON-OFF</w:t>
      </w:r>
      <w:r>
        <w:rPr>
          <w:szCs w:val="20"/>
        </w:rPr>
        <w:t xml:space="preserve"> patterns, and then DCI will indicate one </w:t>
      </w:r>
      <w:r w:rsidR="008E3EC8">
        <w:rPr>
          <w:szCs w:val="20"/>
        </w:rPr>
        <w:t>ON-OFF</w:t>
      </w:r>
      <w:r>
        <w:rPr>
          <w:szCs w:val="20"/>
        </w:rPr>
        <w:t xml:space="preserve"> pattern from the pattern list</w:t>
      </w:r>
      <w:r w:rsidR="001378B6">
        <w:rPr>
          <w:rFonts w:eastAsiaTheme="minorEastAsia"/>
          <w:bCs/>
          <w:lang w:eastAsia="zh-CN"/>
        </w:rPr>
        <w:t>.</w:t>
      </w:r>
    </w:p>
    <w:p w14:paraId="08631A27" w14:textId="67091851" w:rsidR="00A06230" w:rsidRDefault="00A06230" w:rsidP="00A06230">
      <w:pPr>
        <w:pStyle w:val="a0"/>
        <w:rPr>
          <w:rFonts w:eastAsiaTheme="minorEastAsia"/>
          <w:b/>
          <w:lang w:eastAsia="zh-CN"/>
        </w:rPr>
      </w:pPr>
      <w:r w:rsidRPr="00220254">
        <w:rPr>
          <w:rFonts w:eastAsiaTheme="minorEastAsia" w:hint="eastAsia"/>
          <w:b/>
          <w:lang w:eastAsia="zh-CN"/>
        </w:rPr>
        <w:t>Proposal</w:t>
      </w:r>
      <w:r>
        <w:rPr>
          <w:rFonts w:eastAsiaTheme="minorEastAsia"/>
          <w:b/>
          <w:lang w:eastAsia="zh-CN"/>
        </w:rPr>
        <w:t xml:space="preserve"> </w:t>
      </w:r>
      <w:r w:rsidR="0015250F">
        <w:rPr>
          <w:rFonts w:eastAsiaTheme="minorEastAsia"/>
          <w:b/>
          <w:lang w:eastAsia="zh-CN"/>
        </w:rPr>
        <w:t>6</w:t>
      </w:r>
      <w:r w:rsidRPr="00220254">
        <w:rPr>
          <w:rFonts w:eastAsiaTheme="minorEastAsia"/>
          <w:b/>
          <w:lang w:eastAsia="zh-CN"/>
        </w:rPr>
        <w:t>: Semi-static and dynamic signaling should be supported to indicate the ON-OFF state of the NCR.</w:t>
      </w:r>
    </w:p>
    <w:p w14:paraId="7A8847D8" w14:textId="62F6BD0E" w:rsidR="008E3EC8" w:rsidRDefault="008E3EC8" w:rsidP="008E3E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7</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200F0039" w14:textId="0BB317E6" w:rsidR="008E3EC8" w:rsidRPr="00971FB7" w:rsidRDefault="008E3EC8" w:rsidP="00A06230">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15250F">
        <w:rPr>
          <w:rFonts w:eastAsiaTheme="minorEastAsia"/>
          <w:b/>
          <w:lang w:eastAsia="zh-CN"/>
        </w:rPr>
        <w:t>8</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beam patterns, DCI is used to indicate one </w:t>
      </w:r>
      <w:r w:rsidRPr="00220254">
        <w:rPr>
          <w:rFonts w:eastAsiaTheme="minorEastAsia"/>
          <w:b/>
          <w:lang w:eastAsia="zh-CN"/>
        </w:rPr>
        <w:t>ON-OFF</w:t>
      </w:r>
      <w:r>
        <w:rPr>
          <w:rFonts w:eastAsiaTheme="minorEastAsia"/>
          <w:b/>
          <w:lang w:eastAsia="zh-CN"/>
        </w:rPr>
        <w:t xml:space="preserve"> pattern from the configured pattern list.</w:t>
      </w:r>
    </w:p>
    <w:p w14:paraId="2AC5C432" w14:textId="291B7E19" w:rsidR="005D60E7" w:rsidRDefault="005D60E7" w:rsidP="005D60E7">
      <w:pPr>
        <w:pStyle w:val="a0"/>
        <w:rPr>
          <w:rFonts w:eastAsiaTheme="minorEastAsia"/>
          <w:lang w:eastAsia="zh-CN"/>
        </w:rPr>
      </w:pPr>
      <w:r>
        <w:rPr>
          <w:rFonts w:eastAsiaTheme="minorEastAsia"/>
          <w:lang w:eastAsia="zh-CN"/>
        </w:rPr>
        <w:t xml:space="preserve">Moreover, </w:t>
      </w:r>
      <w:r w:rsidR="001C4D0A">
        <w:rPr>
          <w:rFonts w:eastAsiaTheme="minorEastAsia"/>
          <w:lang w:eastAsia="zh-CN"/>
        </w:rPr>
        <w:t>a</w:t>
      </w:r>
      <w:r>
        <w:rPr>
          <w:szCs w:val="20"/>
        </w:rPr>
        <w:t xml:space="preserve">s discussed in our companion paper </w:t>
      </w:r>
      <w:r w:rsidRPr="001378B6">
        <w:rPr>
          <w:szCs w:val="20"/>
        </w:rPr>
        <w:t>[2]</w:t>
      </w:r>
      <w:r>
        <w:rPr>
          <w:szCs w:val="20"/>
        </w:rPr>
        <w:t>, when</w:t>
      </w:r>
      <w:r>
        <w:rPr>
          <w:rFonts w:eastAsiaTheme="minorEastAsia"/>
          <w:lang w:eastAsia="zh-CN"/>
        </w:rPr>
        <w:t xml:space="preserve"> ON-OFF pattern is configured by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 the pattern can be activated/deactivated, and the signaling to activate or deactivate the ON-OFF pattern can be defined via MCA CE or DCI. </w:t>
      </w:r>
    </w:p>
    <w:p w14:paraId="0004754E" w14:textId="3E65D710" w:rsidR="005D60E7" w:rsidRPr="000D4130" w:rsidRDefault="005D60E7" w:rsidP="005D60E7">
      <w:pPr>
        <w:pStyle w:val="a0"/>
        <w:rPr>
          <w:rFonts w:eastAsiaTheme="minorEastAsia"/>
          <w:b/>
          <w:bCs/>
          <w:lang w:eastAsia="zh-CN"/>
        </w:rPr>
      </w:pP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9</w:t>
      </w:r>
      <w:r w:rsidRPr="002C277E">
        <w:rPr>
          <w:rFonts w:eastAsiaTheme="minorEastAsia"/>
          <w:b/>
          <w:bCs/>
          <w:lang w:eastAsia="zh-CN"/>
        </w:rPr>
        <w:t xml:space="preserve">: The activation or deactivation </w:t>
      </w:r>
      <w:r>
        <w:rPr>
          <w:rFonts w:eastAsiaTheme="minorEastAsia"/>
          <w:b/>
          <w:bCs/>
          <w:lang w:eastAsia="zh-CN"/>
        </w:rPr>
        <w:t>signaling to</w:t>
      </w:r>
      <w:r w:rsidRPr="002C277E">
        <w:rPr>
          <w:rFonts w:eastAsiaTheme="minorEastAsia"/>
          <w:b/>
          <w:bCs/>
          <w:lang w:eastAsia="zh-CN"/>
        </w:rPr>
        <w:t xml:space="preserve"> the ON-OFF pattern </w:t>
      </w:r>
      <w:r>
        <w:rPr>
          <w:rFonts w:eastAsiaTheme="minorEastAsia"/>
          <w:b/>
          <w:bCs/>
          <w:lang w:eastAsia="zh-CN"/>
        </w:rPr>
        <w:t>can be defined via MAC CE or DCI</w:t>
      </w:r>
      <w:r w:rsidRPr="002C277E">
        <w:rPr>
          <w:rFonts w:eastAsiaTheme="minorEastAsia"/>
          <w:b/>
          <w:bCs/>
          <w:lang w:eastAsia="zh-CN"/>
        </w:rPr>
        <w:t xml:space="preserve">. </w:t>
      </w:r>
    </w:p>
    <w:p w14:paraId="5CEEFE64" w14:textId="4523D098" w:rsidR="00A06230" w:rsidRDefault="00A06230" w:rsidP="00A06230">
      <w:pPr>
        <w:pStyle w:val="a0"/>
        <w:rPr>
          <w:rFonts w:eastAsiaTheme="minorEastAsia"/>
          <w:bCs/>
          <w:lang w:eastAsia="zh-CN"/>
        </w:rPr>
      </w:pPr>
      <w:r w:rsidRPr="00220254">
        <w:rPr>
          <w:rFonts w:eastAsiaTheme="minorEastAsia"/>
          <w:bCs/>
          <w:lang w:eastAsia="zh-CN"/>
        </w:rPr>
        <w:lastRenderedPageBreak/>
        <w:t xml:space="preserve">Another question is </w:t>
      </w:r>
      <w:r>
        <w:rPr>
          <w:rFonts w:eastAsiaTheme="minorEastAsia"/>
          <w:bCs/>
          <w:lang w:eastAsia="zh-CN"/>
        </w:rPr>
        <w:t>how to handle the forwarding of broadcast and cell-specific signals</w:t>
      </w:r>
      <w:r w:rsidR="0075627A">
        <w:rPr>
          <w:rFonts w:eastAsiaTheme="minorEastAsia"/>
          <w:bCs/>
          <w:lang w:eastAsia="zh-CN"/>
        </w:rPr>
        <w:t>/channels</w:t>
      </w:r>
      <w:r>
        <w:rPr>
          <w:rFonts w:eastAsiaTheme="minorEastAsia"/>
          <w:bCs/>
          <w:lang w:eastAsia="zh-CN"/>
        </w:rPr>
        <w:t>. In our opinion, t</w:t>
      </w:r>
      <w:r w:rsidRPr="00220254">
        <w:rPr>
          <w:rFonts w:eastAsiaTheme="minorEastAsia"/>
          <w:bCs/>
          <w:lang w:eastAsia="zh-CN"/>
        </w:rPr>
        <w:t xml:space="preserve">he resource of cell-specific signal (e.g., SSB, type0-PDCCH CSS, PRACH, etc.) should be set to </w:t>
      </w:r>
      <w:r>
        <w:rPr>
          <w:rFonts w:eastAsiaTheme="minorEastAsia"/>
          <w:bCs/>
          <w:lang w:eastAsia="zh-CN"/>
        </w:rPr>
        <w:t xml:space="preserve">the </w:t>
      </w:r>
      <w:r w:rsidRPr="00220254">
        <w:rPr>
          <w:rFonts w:eastAsiaTheme="minorEastAsia"/>
          <w:bCs/>
          <w:lang w:eastAsia="zh-CN"/>
        </w:rPr>
        <w:t>ON state</w:t>
      </w:r>
      <w:r>
        <w:rPr>
          <w:rFonts w:eastAsiaTheme="minorEastAsia"/>
          <w:bCs/>
          <w:lang w:eastAsia="zh-CN"/>
        </w:rPr>
        <w:t xml:space="preserve">. If not, the UE cannot access the NCR and/or </w:t>
      </w:r>
      <w:proofErr w:type="spellStart"/>
      <w:r>
        <w:rPr>
          <w:rFonts w:eastAsiaTheme="minorEastAsia"/>
          <w:bCs/>
          <w:lang w:eastAsia="zh-CN"/>
        </w:rPr>
        <w:t>gNB</w:t>
      </w:r>
      <w:proofErr w:type="spellEnd"/>
      <w:r>
        <w:rPr>
          <w:rFonts w:eastAsiaTheme="minorEastAsia"/>
          <w:bCs/>
          <w:lang w:eastAsia="zh-CN"/>
        </w:rPr>
        <w:t xml:space="preserve">. </w:t>
      </w:r>
    </w:p>
    <w:p w14:paraId="57A23352" w14:textId="0A842598" w:rsidR="00A06230" w:rsidRDefault="00A06230" w:rsidP="00A06230">
      <w:pPr>
        <w:pStyle w:val="a0"/>
        <w:rPr>
          <w:rFonts w:eastAsiaTheme="minorEastAsia"/>
          <w:b/>
          <w:lang w:eastAsia="zh-CN"/>
        </w:rPr>
      </w:pPr>
      <w:r w:rsidRPr="00220254">
        <w:rPr>
          <w:rFonts w:eastAsiaTheme="minorEastAsia" w:hint="eastAsia"/>
          <w:b/>
          <w:lang w:eastAsia="zh-CN"/>
        </w:rPr>
        <w:t>P</w:t>
      </w:r>
      <w:r w:rsidRPr="00220254">
        <w:rPr>
          <w:rFonts w:eastAsiaTheme="minorEastAsia"/>
          <w:b/>
          <w:lang w:eastAsia="zh-CN"/>
        </w:rPr>
        <w:t>roposal</w:t>
      </w:r>
      <w:r>
        <w:rPr>
          <w:rFonts w:eastAsiaTheme="minorEastAsia"/>
          <w:b/>
          <w:lang w:eastAsia="zh-CN"/>
        </w:rPr>
        <w:t xml:space="preserve"> </w:t>
      </w:r>
      <w:r w:rsidR="005D60E7">
        <w:rPr>
          <w:rFonts w:eastAsiaTheme="minorEastAsia"/>
          <w:b/>
          <w:lang w:eastAsia="zh-CN"/>
        </w:rPr>
        <w:t>10</w:t>
      </w:r>
      <w:r w:rsidRPr="00220254">
        <w:rPr>
          <w:rFonts w:eastAsiaTheme="minorEastAsia"/>
          <w:b/>
          <w:lang w:eastAsia="zh-CN"/>
        </w:rPr>
        <w:t xml:space="preserve">: </w:t>
      </w:r>
      <w:r w:rsidR="001120B3">
        <w:rPr>
          <w:rFonts w:eastAsiaTheme="minorEastAsia"/>
          <w:b/>
          <w:lang w:eastAsia="zh-CN"/>
        </w:rPr>
        <w:t>T</w:t>
      </w:r>
      <w:r w:rsidRPr="00220254">
        <w:rPr>
          <w:rFonts w:eastAsiaTheme="minorEastAsia"/>
          <w:b/>
          <w:lang w:eastAsia="zh-CN"/>
        </w:rPr>
        <w:t xml:space="preserve">he resource </w:t>
      </w:r>
      <w:r>
        <w:rPr>
          <w:rFonts w:eastAsiaTheme="minorEastAsia"/>
          <w:b/>
          <w:lang w:eastAsia="zh-CN"/>
        </w:rPr>
        <w:t>used for</w:t>
      </w:r>
      <w:r w:rsidRPr="00220254">
        <w:rPr>
          <w:rFonts w:eastAsiaTheme="minorEastAsia"/>
          <w:b/>
          <w:lang w:eastAsia="zh-CN"/>
        </w:rPr>
        <w:t xml:space="preserve"> cell-specific </w:t>
      </w:r>
      <w:r w:rsidR="00A942A6" w:rsidRPr="00220254">
        <w:rPr>
          <w:rFonts w:eastAsiaTheme="minorEastAsia"/>
          <w:b/>
          <w:lang w:eastAsia="zh-CN"/>
        </w:rPr>
        <w:t>signal</w:t>
      </w:r>
      <w:r w:rsidR="00A942A6">
        <w:rPr>
          <w:rFonts w:eastAsiaTheme="minorEastAsia"/>
          <w:b/>
          <w:lang w:eastAsia="zh-CN"/>
        </w:rPr>
        <w:t>/channel</w:t>
      </w:r>
      <w:r w:rsidR="00A942A6" w:rsidRPr="00220254">
        <w:rPr>
          <w:rFonts w:eastAsiaTheme="minorEastAsia"/>
          <w:b/>
          <w:lang w:eastAsia="zh-CN"/>
        </w:rPr>
        <w:t xml:space="preserve"> </w:t>
      </w:r>
      <w:r w:rsidR="001120B3">
        <w:rPr>
          <w:rFonts w:eastAsiaTheme="minorEastAsia"/>
          <w:b/>
          <w:lang w:eastAsia="zh-CN"/>
        </w:rPr>
        <w:t>transmission is informed to NCR</w:t>
      </w:r>
      <w:r w:rsidRPr="00220254">
        <w:rPr>
          <w:rFonts w:eastAsiaTheme="minorEastAsia"/>
          <w:b/>
          <w:lang w:eastAsia="zh-CN"/>
        </w:rPr>
        <w:t xml:space="preserve">, </w:t>
      </w:r>
      <w:r w:rsidR="001120B3">
        <w:rPr>
          <w:rFonts w:eastAsiaTheme="minorEastAsia"/>
          <w:b/>
          <w:lang w:eastAsia="zh-CN"/>
        </w:rPr>
        <w:t>the NCR</w:t>
      </w:r>
      <w:r w:rsidRPr="00220254">
        <w:rPr>
          <w:rFonts w:eastAsiaTheme="minorEastAsia"/>
          <w:b/>
          <w:lang w:eastAsia="zh-CN"/>
        </w:rPr>
        <w:t xml:space="preserve"> should be set to ON state </w:t>
      </w:r>
      <w:r w:rsidR="001120B3">
        <w:rPr>
          <w:rFonts w:eastAsiaTheme="minorEastAsia"/>
          <w:b/>
          <w:lang w:eastAsia="zh-CN"/>
        </w:rPr>
        <w:t>on those resources</w:t>
      </w:r>
      <w:r w:rsidRPr="00220254">
        <w:rPr>
          <w:rFonts w:eastAsiaTheme="minorEastAsia"/>
          <w:b/>
          <w:lang w:eastAsia="zh-CN"/>
        </w:rPr>
        <w:t>.</w:t>
      </w:r>
    </w:p>
    <w:p w14:paraId="0497A756" w14:textId="77777777" w:rsidR="00A06230" w:rsidRPr="00C87C53" w:rsidRDefault="00A06230" w:rsidP="00A06230">
      <w:pPr>
        <w:pStyle w:val="2"/>
        <w:numPr>
          <w:ilvl w:val="1"/>
          <w:numId w:val="5"/>
        </w:numPr>
      </w:pPr>
      <w:r>
        <w:t>TDD i</w:t>
      </w:r>
      <w:r w:rsidRPr="00C87C53">
        <w:t xml:space="preserve">nformation </w:t>
      </w:r>
    </w:p>
    <w:tbl>
      <w:tblPr>
        <w:tblStyle w:val="ab"/>
        <w:tblW w:w="0" w:type="auto"/>
        <w:tblLook w:val="04A0" w:firstRow="1" w:lastRow="0" w:firstColumn="1" w:lastColumn="0" w:noHBand="0" w:noVBand="1"/>
      </w:tblPr>
      <w:tblGrid>
        <w:gridCol w:w="9019"/>
      </w:tblGrid>
      <w:tr w:rsidR="00A06230" w:rsidRPr="007B5C9A" w14:paraId="23597B53" w14:textId="77777777" w:rsidTr="000D4130">
        <w:tc>
          <w:tcPr>
            <w:tcW w:w="9019" w:type="dxa"/>
          </w:tcPr>
          <w:p w14:paraId="48FB39DA" w14:textId="77777777" w:rsidR="00A06230" w:rsidRPr="00984F35" w:rsidRDefault="00A06230" w:rsidP="00463E48">
            <w:pPr>
              <w:rPr>
                <w:b/>
                <w:sz w:val="20"/>
                <w:szCs w:val="20"/>
              </w:rPr>
            </w:pPr>
            <w:r w:rsidRPr="00984F35">
              <w:rPr>
                <w:b/>
                <w:sz w:val="20"/>
                <w:szCs w:val="20"/>
                <w:highlight w:val="green"/>
              </w:rPr>
              <w:t>Agreement</w:t>
            </w:r>
          </w:p>
          <w:p w14:paraId="68E72F18" w14:textId="77777777" w:rsidR="00A06230" w:rsidRPr="00984F35" w:rsidRDefault="00A06230" w:rsidP="00463E48">
            <w:pPr>
              <w:rPr>
                <w:sz w:val="20"/>
                <w:szCs w:val="20"/>
              </w:rPr>
            </w:pPr>
            <w:r w:rsidRPr="00984F35">
              <w:rPr>
                <w:sz w:val="20"/>
                <w:szCs w:val="20"/>
              </w:rPr>
              <w:t>For the signaling of information on UL-DL TDD configuration, if the NCR-MT can acquire the TDD configuration as legacy UEs or from the OAM, new signaling may not be necessary.</w:t>
            </w:r>
          </w:p>
          <w:p w14:paraId="08068FD4" w14:textId="77777777" w:rsidR="00A06230" w:rsidRPr="00984F35" w:rsidRDefault="00A06230" w:rsidP="00463E48">
            <w:pPr>
              <w:numPr>
                <w:ilvl w:val="0"/>
                <w:numId w:val="25"/>
              </w:numPr>
              <w:rPr>
                <w:sz w:val="20"/>
                <w:szCs w:val="20"/>
              </w:rPr>
            </w:pPr>
            <w:r w:rsidRPr="00984F35">
              <w:rPr>
                <w:sz w:val="20"/>
                <w:szCs w:val="20"/>
              </w:rPr>
              <w:t>Note 1: The same TDD UL/DL configuration is assumed for C-link and backhaul link and access link if the NCR-MT and the NCR-</w:t>
            </w:r>
            <w:proofErr w:type="spellStart"/>
            <w:r w:rsidRPr="00984F35">
              <w:rPr>
                <w:sz w:val="20"/>
                <w:szCs w:val="20"/>
              </w:rPr>
              <w:t>Fwd</w:t>
            </w:r>
            <w:proofErr w:type="spellEnd"/>
            <w:r w:rsidRPr="00984F35">
              <w:rPr>
                <w:sz w:val="20"/>
                <w:szCs w:val="20"/>
              </w:rPr>
              <w:t xml:space="preserve"> are in the same frequency band.</w:t>
            </w:r>
          </w:p>
          <w:p w14:paraId="5F59B320" w14:textId="77777777" w:rsidR="00A06230" w:rsidRPr="000D4130" w:rsidRDefault="00A06230" w:rsidP="001120B3">
            <w:pPr>
              <w:numPr>
                <w:ilvl w:val="0"/>
                <w:numId w:val="25"/>
              </w:numPr>
            </w:pPr>
            <w:r w:rsidRPr="00984F35">
              <w:rPr>
                <w:sz w:val="20"/>
                <w:szCs w:val="20"/>
              </w:rPr>
              <w:t>FFS: Other cases where new signaling may be necessary.</w:t>
            </w:r>
          </w:p>
          <w:p w14:paraId="1DEBEAE7" w14:textId="77777777" w:rsidR="000D4130" w:rsidRDefault="000D4130" w:rsidP="000D4130"/>
          <w:p w14:paraId="46DEBA0B" w14:textId="77777777" w:rsidR="000D4130" w:rsidRPr="00930833" w:rsidRDefault="000D4130" w:rsidP="000D4130">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Pr>
                <w:rStyle w:val="aff6"/>
                <w:rFonts w:ascii="Times" w:hAnsi="Times" w:cs="Times"/>
                <w:b/>
                <w:bCs/>
                <w:i w:val="0"/>
                <w:sz w:val="20"/>
                <w:szCs w:val="20"/>
                <w:highlight w:val="green"/>
              </w:rPr>
              <w:t>1</w:t>
            </w:r>
            <w:r w:rsidRPr="005E503A">
              <w:rPr>
                <w:rStyle w:val="aff6"/>
                <w:rFonts w:ascii="Times" w:hAnsi="Times" w:cs="Times"/>
                <w:b/>
                <w:bCs/>
                <w:i w:val="0"/>
                <w:sz w:val="20"/>
                <w:szCs w:val="20"/>
                <w:highlight w:val="green"/>
              </w:rPr>
              <w:t xml:space="preserve">10 </w:t>
            </w: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69941894" w14:textId="77777777" w:rsidR="000D4130" w:rsidRPr="00FD20B2" w:rsidRDefault="000D4130" w:rsidP="000D4130">
            <w:pPr>
              <w:rPr>
                <w:rFonts w:eastAsiaTheme="minorEastAsia"/>
                <w:sz w:val="20"/>
                <w:szCs w:val="20"/>
                <w:lang w:eastAsia="zh-CN"/>
              </w:rPr>
            </w:pPr>
            <w:r w:rsidRPr="00FD20B2">
              <w:rPr>
                <w:rFonts w:eastAsiaTheme="minorEastAsia"/>
                <w:sz w:val="20"/>
                <w:szCs w:val="20"/>
                <w:lang w:eastAsia="zh-CN"/>
              </w:rPr>
              <w:t>For the flexible symbol</w:t>
            </w:r>
            <w:r w:rsidRPr="00FD20B2">
              <w:rPr>
                <w:rFonts w:eastAsiaTheme="minorEastAsia"/>
                <w:sz w:val="20"/>
                <w:lang w:eastAsia="zh-CN"/>
              </w:rPr>
              <w:t> </w:t>
            </w:r>
            <w:r w:rsidRPr="00FD20B2">
              <w:rPr>
                <w:rFonts w:eastAsiaTheme="minorEastAsia"/>
                <w:sz w:val="20"/>
                <w:szCs w:val="20"/>
                <w:lang w:eastAsia="zh-CN"/>
              </w:rPr>
              <w:t>based on the semi-static configuration (e.g., TDD-UL-DL-</w:t>
            </w:r>
            <w:proofErr w:type="spellStart"/>
            <w:r w:rsidRPr="00FD20B2">
              <w:rPr>
                <w:rFonts w:eastAsiaTheme="minorEastAsia"/>
                <w:sz w:val="20"/>
                <w:szCs w:val="20"/>
                <w:lang w:eastAsia="zh-CN"/>
              </w:rPr>
              <w:t>ConfigCommon</w:t>
            </w:r>
            <w:proofErr w:type="spellEnd"/>
            <w:r w:rsidRPr="00FD20B2">
              <w:rPr>
                <w:rFonts w:eastAsiaTheme="minorEastAsia"/>
                <w:sz w:val="20"/>
                <w:szCs w:val="20"/>
                <w:lang w:eastAsia="zh-CN"/>
              </w:rPr>
              <w:t>, TDD-UL-DL-</w:t>
            </w:r>
            <w:proofErr w:type="spellStart"/>
            <w:r w:rsidRPr="00FD20B2">
              <w:rPr>
                <w:rFonts w:eastAsiaTheme="minorEastAsia"/>
                <w:sz w:val="20"/>
                <w:szCs w:val="20"/>
                <w:lang w:eastAsia="zh-CN"/>
              </w:rPr>
              <w:t>ConfigDedicated</w:t>
            </w:r>
            <w:proofErr w:type="spellEnd"/>
            <w:r w:rsidRPr="00FD20B2">
              <w:rPr>
                <w:rFonts w:eastAsiaTheme="minorEastAsia"/>
                <w:sz w:val="20"/>
                <w:szCs w:val="20"/>
                <w:lang w:eastAsia="zh-CN"/>
              </w:rPr>
              <w:t>),</w:t>
            </w:r>
            <w:r w:rsidRPr="00FD20B2">
              <w:rPr>
                <w:rFonts w:eastAsiaTheme="minorEastAsia"/>
                <w:sz w:val="20"/>
                <w:lang w:eastAsia="zh-CN"/>
              </w:rPr>
              <w:t> </w:t>
            </w:r>
            <w:r w:rsidRPr="00FD20B2">
              <w:rPr>
                <w:rFonts w:eastAsiaTheme="minorEastAsia"/>
                <w:sz w:val="20"/>
                <w:szCs w:val="20"/>
                <w:lang w:eastAsia="zh-CN"/>
              </w:rPr>
              <w:t>following options</w:t>
            </w:r>
            <w:r w:rsidRPr="00FD20B2">
              <w:rPr>
                <w:rFonts w:eastAsiaTheme="minorEastAsia"/>
                <w:sz w:val="20"/>
                <w:lang w:eastAsia="zh-CN"/>
              </w:rPr>
              <w:t> </w:t>
            </w:r>
            <w:r w:rsidRPr="00FD20B2">
              <w:rPr>
                <w:rFonts w:eastAsiaTheme="minorEastAsia"/>
                <w:sz w:val="20"/>
                <w:szCs w:val="20"/>
                <w:lang w:eastAsia="zh-CN"/>
              </w:rPr>
              <w:t>are considered for the NCR-</w:t>
            </w:r>
            <w:proofErr w:type="spellStart"/>
            <w:r w:rsidRPr="00FD20B2">
              <w:rPr>
                <w:rFonts w:eastAsiaTheme="minorEastAsia"/>
                <w:sz w:val="20"/>
                <w:szCs w:val="20"/>
                <w:lang w:eastAsia="zh-CN"/>
              </w:rPr>
              <w:t>Fwd</w:t>
            </w:r>
            <w:proofErr w:type="spellEnd"/>
            <w:r w:rsidRPr="00FD20B2">
              <w:rPr>
                <w:rFonts w:eastAsiaTheme="minorEastAsia"/>
                <w:sz w:val="20"/>
                <w:szCs w:val="20"/>
                <w:lang w:eastAsia="zh-CN"/>
              </w:rPr>
              <w:t xml:space="preserve"> on these symbols</w:t>
            </w:r>
          </w:p>
          <w:p w14:paraId="717FC4C6" w14:textId="77777777" w:rsidR="000D4130" w:rsidRPr="00FD20B2" w:rsidRDefault="000D4130" w:rsidP="000D4130">
            <w:pPr>
              <w:pStyle w:val="af9"/>
              <w:numPr>
                <w:ilvl w:val="0"/>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1: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is expected to be OFF or not forwarding over these symbols</w:t>
            </w:r>
          </w:p>
          <w:p w14:paraId="4DACC60E" w14:textId="77777777" w:rsidR="000D4130" w:rsidRPr="00FD20B2" w:rsidRDefault="000D4130" w:rsidP="000D4130">
            <w:pPr>
              <w:pStyle w:val="af9"/>
              <w:numPr>
                <w:ilvl w:val="0"/>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2: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the TDD operation determined by NCR-MT, i.e., determined by NCR-MT based on the received SFI indication or scheduling from </w:t>
            </w:r>
            <w:proofErr w:type="spellStart"/>
            <w:r w:rsidRPr="00FD20B2">
              <w:rPr>
                <w:rFonts w:ascii="Times New Roman" w:eastAsiaTheme="minorEastAsia" w:hAnsi="Times New Roman" w:cs="Times New Roman"/>
                <w:sz w:val="20"/>
                <w:szCs w:val="20"/>
              </w:rPr>
              <w:t>gNB</w:t>
            </w:r>
            <w:proofErr w:type="spellEnd"/>
            <w:r w:rsidRPr="00FD20B2">
              <w:rPr>
                <w:rFonts w:ascii="Times New Roman" w:eastAsiaTheme="minorEastAsia" w:hAnsi="Times New Roman" w:cs="Times New Roman"/>
                <w:sz w:val="20"/>
                <w:szCs w:val="20"/>
              </w:rPr>
              <w:t xml:space="preserve"> </w:t>
            </w:r>
          </w:p>
          <w:p w14:paraId="7836F71A" w14:textId="77777777" w:rsidR="000D4130" w:rsidRPr="00FD20B2" w:rsidRDefault="000D4130" w:rsidP="000D4130">
            <w:pPr>
              <w:pStyle w:val="af9"/>
              <w:numPr>
                <w:ilvl w:val="1"/>
                <w:numId w:val="25"/>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 xml:space="preserve">Note: It means that no new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is needed.</w:t>
            </w:r>
          </w:p>
          <w:p w14:paraId="67EDA82C" w14:textId="6FB28F7D" w:rsidR="000D4130" w:rsidRPr="00984F35" w:rsidRDefault="000D4130" w:rsidP="000D4130">
            <w:pPr>
              <w:pStyle w:val="af9"/>
              <w:numPr>
                <w:ilvl w:val="0"/>
                <w:numId w:val="25"/>
              </w:numPr>
              <w:shd w:val="clear" w:color="auto" w:fill="FFFFFF"/>
              <w:ind w:firstLineChars="0"/>
            </w:pPr>
            <w:r w:rsidRPr="00FD20B2">
              <w:rPr>
                <w:rFonts w:ascii="Times New Roman" w:eastAsiaTheme="minorEastAsia" w:hAnsi="Times New Roman" w:cs="Times New Roman"/>
                <w:sz w:val="20"/>
                <w:szCs w:val="20"/>
              </w:rPr>
              <w:t>Option 3: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a new dynamic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of DL/UL forwarding over these symbols to NCR-</w:t>
            </w:r>
            <w:proofErr w:type="spellStart"/>
            <w:r w:rsidRPr="00FD20B2">
              <w:rPr>
                <w:rFonts w:ascii="Times New Roman" w:eastAsiaTheme="minorEastAsia" w:hAnsi="Times New Roman" w:cs="Times New Roman"/>
                <w:sz w:val="20"/>
                <w:szCs w:val="20"/>
              </w:rPr>
              <w:t>Fwd</w:t>
            </w:r>
            <w:proofErr w:type="spellEnd"/>
          </w:p>
        </w:tc>
      </w:tr>
    </w:tbl>
    <w:p w14:paraId="3ADCE2BD" w14:textId="197F0FA9" w:rsidR="00A06230" w:rsidRDefault="000D4130" w:rsidP="001120B3">
      <w:pPr>
        <w:pStyle w:val="a0"/>
        <w:spacing w:before="240"/>
        <w:rPr>
          <w:rFonts w:eastAsiaTheme="minorEastAsia"/>
          <w:bCs/>
          <w:lang w:eastAsia="zh-CN"/>
        </w:rPr>
      </w:pPr>
      <w:r>
        <w:rPr>
          <w:rFonts w:eastAsiaTheme="minorEastAsia"/>
          <w:bCs/>
          <w:lang w:eastAsia="zh-CN"/>
        </w:rPr>
        <w:t>According to the previous meeting</w:t>
      </w:r>
      <w:r w:rsidR="00971FB7">
        <w:rPr>
          <w:rFonts w:eastAsiaTheme="minorEastAsia"/>
          <w:bCs/>
          <w:lang w:eastAsia="zh-CN"/>
        </w:rPr>
        <w:t xml:space="preserve">, </w:t>
      </w:r>
      <w:r w:rsidR="00971FB7" w:rsidRPr="00984F35">
        <w:rPr>
          <w:szCs w:val="20"/>
        </w:rPr>
        <w:t>the NCR-MT can acquire the TDD configuration as legacy UEs</w:t>
      </w:r>
      <w:r w:rsidR="00971FB7">
        <w:rPr>
          <w:szCs w:val="20"/>
        </w:rPr>
        <w:t>. As baseline,</w:t>
      </w:r>
      <w:r w:rsidR="00971FB7" w:rsidRPr="00F84B89">
        <w:rPr>
          <w:rFonts w:eastAsiaTheme="minorEastAsia"/>
          <w:bCs/>
          <w:lang w:eastAsia="zh-CN"/>
        </w:rPr>
        <w:t xml:space="preserve"> </w:t>
      </w:r>
      <w:r w:rsidR="00A06230" w:rsidRPr="00F84B89">
        <w:rPr>
          <w:rFonts w:eastAsiaTheme="minorEastAsia"/>
          <w:bCs/>
          <w:lang w:eastAsia="zh-CN"/>
        </w:rPr>
        <w:t xml:space="preserve">TDD </w:t>
      </w:r>
      <w:r w:rsidR="00A06230" w:rsidRPr="00F84B89">
        <w:rPr>
          <w:rFonts w:eastAsiaTheme="minorEastAsia" w:hint="eastAsia"/>
          <w:bCs/>
          <w:lang w:eastAsia="zh-CN"/>
        </w:rPr>
        <w:t>configuration</w:t>
      </w:r>
      <w:r w:rsidR="00A06230">
        <w:rPr>
          <w:rFonts w:eastAsiaTheme="minorEastAsia"/>
          <w:bCs/>
          <w:lang w:eastAsia="zh-CN"/>
        </w:rPr>
        <w:t>s</w:t>
      </w:r>
      <w:r w:rsidR="00971FB7">
        <w:rPr>
          <w:rFonts w:eastAsiaTheme="minorEastAsia"/>
          <w:bCs/>
          <w:lang w:eastAsia="zh-CN"/>
        </w:rPr>
        <w:t xml:space="preserve"> for</w:t>
      </w:r>
      <w:r w:rsidR="00A06230">
        <w:rPr>
          <w:rFonts w:eastAsiaTheme="minorEastAsia"/>
          <w:bCs/>
          <w:lang w:eastAsia="zh-CN"/>
        </w:rPr>
        <w:t xml:space="preserve"> the NCR can be semi-static TDD configurations </w:t>
      </w:r>
      <w:r w:rsidR="00971FB7">
        <w:rPr>
          <w:rFonts w:eastAsiaTheme="minorEastAsia"/>
          <w:bCs/>
          <w:lang w:eastAsia="zh-CN"/>
        </w:rPr>
        <w:t>(including cell-specific TDD and UE-specific TDD configuration)</w:t>
      </w:r>
      <w:r w:rsidR="00A06230">
        <w:rPr>
          <w:rFonts w:eastAsiaTheme="minorEastAsia"/>
          <w:bCs/>
          <w:lang w:eastAsia="zh-CN"/>
        </w:rPr>
        <w:t xml:space="preserve">. </w:t>
      </w:r>
      <w:r w:rsidR="00971FB7">
        <w:rPr>
          <w:rFonts w:eastAsiaTheme="minorEastAsia"/>
          <w:bCs/>
          <w:lang w:eastAsia="zh-CN"/>
        </w:rPr>
        <w:t>However</w:t>
      </w:r>
      <w:r w:rsidR="00A06230">
        <w:rPr>
          <w:rFonts w:eastAsiaTheme="minorEastAsia"/>
          <w:bCs/>
          <w:lang w:eastAsia="zh-CN"/>
        </w:rPr>
        <w:t xml:space="preserve">, if </w:t>
      </w:r>
      <w:r w:rsidR="00971FB7">
        <w:rPr>
          <w:rFonts w:eastAsiaTheme="minorEastAsia"/>
          <w:bCs/>
          <w:lang w:eastAsia="zh-CN"/>
        </w:rPr>
        <w:t xml:space="preserve">the network </w:t>
      </w:r>
      <w:r w:rsidR="00A06230">
        <w:rPr>
          <w:rFonts w:eastAsiaTheme="minorEastAsia"/>
          <w:bCs/>
          <w:lang w:eastAsia="zh-CN"/>
        </w:rPr>
        <w:t xml:space="preserve">supports setting the flexible symbol to UL or DL dynamically, the </w:t>
      </w:r>
      <w:r w:rsidR="00971FB7">
        <w:rPr>
          <w:rFonts w:eastAsiaTheme="minorEastAsia"/>
          <w:bCs/>
          <w:lang w:eastAsia="zh-CN"/>
        </w:rPr>
        <w:t>DCI format 2_0</w:t>
      </w:r>
      <w:r w:rsidR="00A06230">
        <w:rPr>
          <w:rFonts w:eastAsiaTheme="minorEastAsia"/>
          <w:bCs/>
          <w:lang w:eastAsia="zh-CN"/>
        </w:rPr>
        <w:t xml:space="preserve"> should be supported to determine the UL/DL of the NCR.</w:t>
      </w:r>
    </w:p>
    <w:p w14:paraId="482D3EA3" w14:textId="07417BB8" w:rsidR="00971FB7" w:rsidRPr="0036301B" w:rsidRDefault="00971FB7" w:rsidP="00971FB7">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sidR="004D1ED0">
        <w:rPr>
          <w:rFonts w:eastAsiaTheme="minorEastAsia"/>
          <w:b/>
          <w:lang w:eastAsia="zh-CN"/>
        </w:rPr>
        <w:t xml:space="preserve"> 1</w:t>
      </w:r>
      <w:r w:rsidR="0015250F">
        <w:rPr>
          <w:rFonts w:eastAsiaTheme="minorEastAsia"/>
          <w:b/>
          <w:lang w:eastAsia="zh-CN"/>
        </w:rPr>
        <w:t>1</w:t>
      </w:r>
      <w:r w:rsidRPr="00F84B89">
        <w:rPr>
          <w:rFonts w:eastAsiaTheme="minorEastAsia"/>
          <w:b/>
          <w:lang w:eastAsia="zh-CN"/>
        </w:rPr>
        <w:t xml:space="preserve">: </w:t>
      </w:r>
      <w:r w:rsidR="004D1ED0">
        <w:rPr>
          <w:rFonts w:eastAsiaTheme="minorEastAsia"/>
          <w:b/>
          <w:lang w:eastAsia="zh-CN"/>
        </w:rPr>
        <w:t>The legacy c</w:t>
      </w:r>
      <w:r w:rsidRPr="001120B3">
        <w:rPr>
          <w:rFonts w:eastAsiaTheme="minorEastAsia"/>
          <w:b/>
          <w:lang w:eastAsia="zh-CN"/>
        </w:rPr>
        <w:t>ell-specific TDD and U</w:t>
      </w:r>
      <w:bookmarkStart w:id="4" w:name="_GoBack"/>
      <w:bookmarkEnd w:id="4"/>
      <w:r w:rsidRPr="001120B3">
        <w:rPr>
          <w:rFonts w:eastAsiaTheme="minorEastAsia"/>
          <w:b/>
          <w:lang w:eastAsia="zh-CN"/>
        </w:rPr>
        <w:t>E-specific TDD configuration</w:t>
      </w:r>
      <w:r>
        <w:rPr>
          <w:rFonts w:eastAsiaTheme="minorEastAsia"/>
          <w:b/>
          <w:lang w:eastAsia="zh-CN"/>
        </w:rPr>
        <w:t xml:space="preserve"> </w:t>
      </w:r>
      <w:r w:rsidR="004D1ED0">
        <w:rPr>
          <w:rFonts w:eastAsiaTheme="minorEastAsia"/>
          <w:b/>
          <w:lang w:eastAsia="zh-CN"/>
        </w:rPr>
        <w:t>acquired by</w:t>
      </w:r>
      <w:r>
        <w:rPr>
          <w:rFonts w:eastAsiaTheme="minorEastAsia"/>
          <w:b/>
          <w:lang w:eastAsia="zh-CN"/>
        </w:rPr>
        <w:t xml:space="preserve"> the NCR-MT are used to </w:t>
      </w:r>
      <w:r w:rsidR="004D1ED0">
        <w:rPr>
          <w:rFonts w:eastAsiaTheme="minorEastAsia"/>
          <w:b/>
          <w:lang w:eastAsia="zh-CN"/>
        </w:rPr>
        <w:t>set the TDD configuration of the NCR</w:t>
      </w:r>
      <w:r w:rsidRPr="00F84B89">
        <w:rPr>
          <w:rFonts w:eastAsiaTheme="minorEastAsia"/>
          <w:b/>
          <w:lang w:eastAsia="zh-CN"/>
        </w:rPr>
        <w:t xml:space="preserve">. </w:t>
      </w:r>
    </w:p>
    <w:p w14:paraId="46F3405B" w14:textId="4CBF0086" w:rsidR="00A06230" w:rsidRPr="0036301B" w:rsidRDefault="00A06230" w:rsidP="00A06230">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sidR="004D1ED0">
        <w:rPr>
          <w:rFonts w:eastAsiaTheme="minorEastAsia"/>
          <w:b/>
          <w:lang w:eastAsia="zh-CN"/>
        </w:rPr>
        <w:t xml:space="preserve"> 1</w:t>
      </w:r>
      <w:r w:rsidR="0015250F">
        <w:rPr>
          <w:rFonts w:eastAsiaTheme="minorEastAsia"/>
          <w:b/>
          <w:lang w:eastAsia="zh-CN"/>
        </w:rPr>
        <w:t>2</w:t>
      </w:r>
      <w:r w:rsidRPr="00F84B89">
        <w:rPr>
          <w:rFonts w:eastAsiaTheme="minorEastAsia"/>
          <w:b/>
          <w:lang w:eastAsia="zh-CN"/>
        </w:rPr>
        <w:t xml:space="preserve">: If the </w:t>
      </w:r>
      <w:r w:rsidR="00971FB7">
        <w:rPr>
          <w:rFonts w:eastAsiaTheme="minorEastAsia"/>
          <w:b/>
          <w:lang w:eastAsia="zh-CN"/>
        </w:rPr>
        <w:t>network</w:t>
      </w:r>
      <w:r w:rsidR="00971FB7" w:rsidRPr="00F84B89">
        <w:rPr>
          <w:rFonts w:eastAsiaTheme="minorEastAsia"/>
          <w:b/>
          <w:lang w:eastAsia="zh-CN"/>
        </w:rPr>
        <w:t xml:space="preserve"> </w:t>
      </w:r>
      <w:r w:rsidRPr="00F84B89">
        <w:rPr>
          <w:rFonts w:eastAsiaTheme="minorEastAsia"/>
          <w:b/>
          <w:lang w:eastAsia="zh-CN"/>
        </w:rPr>
        <w:t xml:space="preserve">supports </w:t>
      </w:r>
      <w:r>
        <w:rPr>
          <w:rFonts w:eastAsiaTheme="minorEastAsia"/>
          <w:b/>
          <w:lang w:eastAsia="zh-CN"/>
        </w:rPr>
        <w:t>setting</w:t>
      </w:r>
      <w:r w:rsidRPr="00F84B89">
        <w:rPr>
          <w:rFonts w:eastAsiaTheme="minorEastAsia"/>
          <w:b/>
          <w:lang w:eastAsia="zh-CN"/>
        </w:rPr>
        <w:t xml:space="preserve"> the flexible symbol to UL or DL dynamically, </w:t>
      </w:r>
      <w:r w:rsidR="004D1ED0" w:rsidRPr="001120B3">
        <w:rPr>
          <w:rFonts w:eastAsiaTheme="minorEastAsia"/>
          <w:b/>
          <w:lang w:eastAsia="zh-CN"/>
        </w:rPr>
        <w:t>DCI format 2_0 acquired by NCR-MT</w:t>
      </w:r>
      <w:r w:rsidRPr="00F84B89">
        <w:rPr>
          <w:rFonts w:eastAsiaTheme="minorEastAsia"/>
          <w:b/>
          <w:lang w:eastAsia="zh-CN"/>
        </w:rPr>
        <w:t xml:space="preserve"> should be </w:t>
      </w:r>
      <w:r w:rsidR="004D1ED0">
        <w:rPr>
          <w:rFonts w:eastAsiaTheme="minorEastAsia"/>
          <w:b/>
          <w:lang w:eastAsia="zh-CN"/>
        </w:rPr>
        <w:t>used</w:t>
      </w:r>
      <w:r w:rsidR="004D1ED0" w:rsidRPr="00F84B89">
        <w:rPr>
          <w:rFonts w:eastAsiaTheme="minorEastAsia"/>
          <w:b/>
          <w:lang w:eastAsia="zh-CN"/>
        </w:rPr>
        <w:t xml:space="preserve"> </w:t>
      </w:r>
      <w:r w:rsidRPr="00F84B89">
        <w:rPr>
          <w:rFonts w:eastAsiaTheme="minorEastAsia"/>
          <w:b/>
          <w:lang w:eastAsia="zh-CN"/>
        </w:rPr>
        <w:t xml:space="preserve">to determine the </w:t>
      </w:r>
      <w:r w:rsidR="004D1ED0">
        <w:rPr>
          <w:rFonts w:eastAsiaTheme="minorEastAsia"/>
          <w:b/>
          <w:lang w:eastAsia="zh-CN"/>
        </w:rPr>
        <w:t>TDD</w:t>
      </w:r>
      <w:r w:rsidRPr="00F84B89">
        <w:rPr>
          <w:rFonts w:eastAsiaTheme="minorEastAsia"/>
          <w:b/>
          <w:lang w:eastAsia="zh-CN"/>
        </w:rPr>
        <w:t xml:space="preserve"> of the NCR. </w:t>
      </w:r>
    </w:p>
    <w:bookmarkEnd w:id="2"/>
    <w:bookmarkEnd w:id="3"/>
    <w:p w14:paraId="49ED5C52" w14:textId="35B226B3"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798EAFBC"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DF09A2">
        <w:rPr>
          <w:szCs w:val="20"/>
        </w:rPr>
        <w:t xml:space="preserve">L1/L2 </w:t>
      </w:r>
      <w:r w:rsidR="00DF09A2" w:rsidRPr="004D01F1">
        <w:rPr>
          <w:rFonts w:ascii="Times New Roman" w:hAnsi="Times New Roman" w:hint="eastAsia"/>
          <w:szCs w:val="20"/>
        </w:rPr>
        <w:t>signaling</w:t>
      </w:r>
      <w:r w:rsidR="00DF09A2">
        <w:rPr>
          <w:szCs w:val="20"/>
        </w:rPr>
        <w:t xml:space="preserve"> to convey the side control information</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715A39FC" w14:textId="77777777" w:rsidR="0015250F" w:rsidRPr="004C5072" w:rsidRDefault="0015250F" w:rsidP="0015250F">
      <w:pPr>
        <w:pStyle w:val="a0"/>
        <w:rPr>
          <w:rFonts w:eastAsiaTheme="minorEastAsia"/>
          <w:b/>
          <w:lang w:eastAsia="zh-CN"/>
        </w:rPr>
      </w:pPr>
      <w:r w:rsidRPr="004C5072">
        <w:rPr>
          <w:rFonts w:eastAsiaTheme="minorEastAsia" w:hint="eastAsia"/>
          <w:b/>
          <w:lang w:eastAsia="zh-CN"/>
        </w:rPr>
        <w:t>P</w:t>
      </w:r>
      <w:r w:rsidRPr="004C5072">
        <w:rPr>
          <w:rFonts w:eastAsiaTheme="minorEastAsia"/>
          <w:b/>
          <w:lang w:eastAsia="zh-CN"/>
        </w:rPr>
        <w:t xml:space="preserve">roposal 1: Semi-static backhaul beam indication with </w:t>
      </w:r>
      <w:r>
        <w:rPr>
          <w:rFonts w:eastAsiaTheme="minorEastAsia" w:hint="eastAsia"/>
          <w:b/>
          <w:lang w:eastAsia="zh-CN"/>
        </w:rPr>
        <w:t>a</w:t>
      </w:r>
      <w:r>
        <w:rPr>
          <w:rFonts w:eastAsiaTheme="minorEastAsia"/>
          <w:b/>
          <w:lang w:eastAsia="zh-CN"/>
        </w:rPr>
        <w:t xml:space="preserve"> dedicated </w:t>
      </w:r>
      <w:r w:rsidRPr="004C5072">
        <w:rPr>
          <w:rFonts w:eastAsiaTheme="minorEastAsia"/>
          <w:b/>
          <w:lang w:eastAsia="zh-CN"/>
        </w:rPr>
        <w:t xml:space="preserve">higher layer signaling </w:t>
      </w:r>
      <w:r>
        <w:rPr>
          <w:rFonts w:eastAsiaTheme="minorEastAsia"/>
          <w:b/>
          <w:lang w:eastAsia="zh-CN"/>
        </w:rPr>
        <w:t>should</w:t>
      </w:r>
      <w:r w:rsidRPr="004C5072">
        <w:rPr>
          <w:rFonts w:eastAsiaTheme="minorEastAsia"/>
          <w:b/>
          <w:lang w:eastAsia="zh-CN"/>
        </w:rPr>
        <w:t xml:space="preserve"> be adopted.</w:t>
      </w:r>
    </w:p>
    <w:p w14:paraId="689CC8FE" w14:textId="77777777" w:rsidR="00E72F12"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61D7ABF6" w14:textId="77777777" w:rsidR="00E72F12"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patterns, DCI is used to indicate one activated beam pattern from the configured pattern list.</w:t>
      </w:r>
    </w:p>
    <w:p w14:paraId="06D99BAD" w14:textId="77777777" w:rsidR="00E72F12"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4</w:t>
      </w:r>
      <w:r w:rsidRPr="00BF1FEB">
        <w:rPr>
          <w:rFonts w:eastAsiaTheme="minorEastAsia" w:hint="eastAsia"/>
          <w:b/>
          <w:lang w:eastAsia="zh-CN"/>
        </w:rPr>
        <w:t>:</w:t>
      </w:r>
      <w:r w:rsidRPr="007B1E4B">
        <w:rPr>
          <w:rFonts w:eastAsiaTheme="minorEastAsia"/>
          <w:b/>
          <w:lang w:eastAsia="zh-CN"/>
        </w:rPr>
        <w:t xml:space="preserve"> The cell-specific signal</w:t>
      </w:r>
      <w:r>
        <w:rPr>
          <w:rFonts w:eastAsiaTheme="minorEastAsia"/>
          <w:b/>
          <w:lang w:eastAsia="zh-CN"/>
        </w:rPr>
        <w:t>/channel</w:t>
      </w:r>
      <w:r w:rsidRPr="007B1E4B">
        <w:rPr>
          <w:rFonts w:eastAsiaTheme="minorEastAsia"/>
          <w:b/>
          <w:lang w:eastAsia="zh-CN"/>
        </w:rPr>
        <w:t xml:space="preserve"> transmission resource and the associated beam </w:t>
      </w:r>
      <w:r>
        <w:rPr>
          <w:rFonts w:eastAsiaTheme="minorEastAsia"/>
          <w:b/>
          <w:lang w:eastAsia="zh-CN"/>
        </w:rPr>
        <w:t>are</w:t>
      </w:r>
      <w:r w:rsidRPr="007B1E4B">
        <w:rPr>
          <w:rFonts w:eastAsiaTheme="minorEastAsia"/>
          <w:b/>
          <w:lang w:eastAsia="zh-CN"/>
        </w:rPr>
        <w:t xml:space="preserve"> indicated to NCR in semi-static manner, e.g., via RRC signaling</w:t>
      </w:r>
      <w:r>
        <w:rPr>
          <w:rFonts w:eastAsiaTheme="minorEastAsia"/>
          <w:b/>
          <w:lang w:eastAsia="zh-CN"/>
        </w:rPr>
        <w:t>.</w:t>
      </w:r>
    </w:p>
    <w:p w14:paraId="6535E8A7" w14:textId="77777777" w:rsidR="00E72F12" w:rsidRPr="00431646"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5</w:t>
      </w:r>
      <w:r w:rsidRPr="00BF1FEB">
        <w:rPr>
          <w:rFonts w:eastAsiaTheme="minorEastAsia" w:hint="eastAsia"/>
          <w:b/>
          <w:lang w:eastAsia="zh-CN"/>
        </w:rPr>
        <w:t>:</w:t>
      </w:r>
      <w:r>
        <w:rPr>
          <w:rFonts w:eastAsiaTheme="minorEastAsia"/>
          <w:b/>
          <w:lang w:eastAsia="zh-CN"/>
        </w:rPr>
        <w:t xml:space="preserve"> </w:t>
      </w:r>
      <w:r w:rsidRPr="007B1E4B">
        <w:rPr>
          <w:rFonts w:eastAsiaTheme="minorEastAsia"/>
          <w:b/>
          <w:lang w:eastAsia="zh-CN"/>
        </w:rPr>
        <w:t xml:space="preserve">The CSI-RS/SRS transmission resource and the associated beam </w:t>
      </w:r>
      <w:r>
        <w:rPr>
          <w:rFonts w:eastAsiaTheme="minorEastAsia"/>
          <w:b/>
          <w:lang w:eastAsia="zh-CN"/>
        </w:rPr>
        <w:t>are</w:t>
      </w:r>
      <w:r w:rsidRPr="007B1E4B">
        <w:rPr>
          <w:rFonts w:eastAsiaTheme="minorEastAsia"/>
          <w:b/>
          <w:lang w:eastAsia="zh-CN"/>
        </w:rPr>
        <w:t xml:space="preserve"> indicated to NCR in dynamic manner, e.g., via DCI or RRC+DCI.</w:t>
      </w:r>
    </w:p>
    <w:p w14:paraId="53EC5496" w14:textId="77777777" w:rsidR="00E72F12" w:rsidRDefault="00E72F12" w:rsidP="00E72F12">
      <w:pPr>
        <w:pStyle w:val="a0"/>
        <w:rPr>
          <w:rFonts w:eastAsiaTheme="minorEastAsia"/>
          <w:b/>
          <w:lang w:eastAsia="zh-CN"/>
        </w:rPr>
      </w:pPr>
      <w:r w:rsidRPr="00220254">
        <w:rPr>
          <w:rFonts w:eastAsiaTheme="minorEastAsia" w:hint="eastAsia"/>
          <w:b/>
          <w:lang w:eastAsia="zh-CN"/>
        </w:rPr>
        <w:t>Proposal</w:t>
      </w:r>
      <w:r>
        <w:rPr>
          <w:rFonts w:eastAsiaTheme="minorEastAsia"/>
          <w:b/>
          <w:lang w:eastAsia="zh-CN"/>
        </w:rPr>
        <w:t xml:space="preserve"> 6</w:t>
      </w:r>
      <w:r w:rsidRPr="00220254">
        <w:rPr>
          <w:rFonts w:eastAsiaTheme="minorEastAsia"/>
          <w:b/>
          <w:lang w:eastAsia="zh-CN"/>
        </w:rPr>
        <w:t>: Semi-static and dynamic signaling should be supported to indicate the ON-OFF state of the NCR.</w:t>
      </w:r>
    </w:p>
    <w:p w14:paraId="2C75EDFD" w14:textId="77777777" w:rsidR="00E72F12"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7</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4337C12D" w14:textId="6D22B1BA" w:rsidR="00E72F12" w:rsidRPr="00971FB7" w:rsidRDefault="00E72F12" w:rsidP="00E72F1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8</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beam patterns, DCI is used to indicate one </w:t>
      </w:r>
      <w:r w:rsidRPr="00220254">
        <w:rPr>
          <w:rFonts w:eastAsiaTheme="minorEastAsia"/>
          <w:b/>
          <w:lang w:eastAsia="zh-CN"/>
        </w:rPr>
        <w:t>ON-OFF</w:t>
      </w:r>
      <w:r>
        <w:rPr>
          <w:rFonts w:eastAsiaTheme="minorEastAsia"/>
          <w:b/>
          <w:lang w:eastAsia="zh-CN"/>
        </w:rPr>
        <w:t xml:space="preserve"> pattern from the configured pattern list.</w:t>
      </w:r>
    </w:p>
    <w:p w14:paraId="40B80BE0" w14:textId="1369DA15" w:rsidR="005D60E7" w:rsidRPr="000D4130" w:rsidRDefault="005D60E7" w:rsidP="005D60E7">
      <w:pPr>
        <w:pStyle w:val="a0"/>
        <w:rPr>
          <w:rFonts w:eastAsiaTheme="minorEastAsia"/>
          <w:b/>
          <w:bCs/>
          <w:lang w:eastAsia="zh-CN"/>
        </w:rPr>
      </w:pPr>
      <w:r w:rsidRPr="002C277E">
        <w:rPr>
          <w:rFonts w:eastAsiaTheme="minorEastAsia" w:hint="eastAsia"/>
          <w:b/>
          <w:bCs/>
          <w:lang w:eastAsia="zh-CN"/>
        </w:rPr>
        <w:lastRenderedPageBreak/>
        <w:t>P</w:t>
      </w:r>
      <w:r w:rsidRPr="002C277E">
        <w:rPr>
          <w:rFonts w:eastAsiaTheme="minorEastAsia"/>
          <w:b/>
          <w:bCs/>
          <w:lang w:eastAsia="zh-CN"/>
        </w:rPr>
        <w:t>roposal</w:t>
      </w:r>
      <w:r>
        <w:rPr>
          <w:rFonts w:eastAsiaTheme="minorEastAsia"/>
          <w:b/>
          <w:bCs/>
          <w:lang w:eastAsia="zh-CN"/>
        </w:rPr>
        <w:t xml:space="preserve"> 9</w:t>
      </w:r>
      <w:r w:rsidRPr="002C277E">
        <w:rPr>
          <w:rFonts w:eastAsiaTheme="minorEastAsia"/>
          <w:b/>
          <w:bCs/>
          <w:lang w:eastAsia="zh-CN"/>
        </w:rPr>
        <w:t xml:space="preserve">: The activation or deactivation </w:t>
      </w:r>
      <w:r>
        <w:rPr>
          <w:rFonts w:eastAsiaTheme="minorEastAsia"/>
          <w:b/>
          <w:bCs/>
          <w:lang w:eastAsia="zh-CN"/>
        </w:rPr>
        <w:t>signaling to</w:t>
      </w:r>
      <w:r w:rsidRPr="002C277E">
        <w:rPr>
          <w:rFonts w:eastAsiaTheme="minorEastAsia"/>
          <w:b/>
          <w:bCs/>
          <w:lang w:eastAsia="zh-CN"/>
        </w:rPr>
        <w:t xml:space="preserve"> the ON-OFF pattern </w:t>
      </w:r>
      <w:r>
        <w:rPr>
          <w:rFonts w:eastAsiaTheme="minorEastAsia"/>
          <w:b/>
          <w:bCs/>
          <w:lang w:eastAsia="zh-CN"/>
        </w:rPr>
        <w:t>can be defined via MAC CE or DCI</w:t>
      </w:r>
      <w:r w:rsidRPr="002C277E">
        <w:rPr>
          <w:rFonts w:eastAsiaTheme="minorEastAsia"/>
          <w:b/>
          <w:bCs/>
          <w:lang w:eastAsia="zh-CN"/>
        </w:rPr>
        <w:t xml:space="preserve">. </w:t>
      </w:r>
    </w:p>
    <w:p w14:paraId="6573417C" w14:textId="5EE01C43" w:rsidR="00E72F12" w:rsidRDefault="00E72F12" w:rsidP="00E72F12">
      <w:pPr>
        <w:pStyle w:val="a0"/>
        <w:rPr>
          <w:rFonts w:eastAsiaTheme="minorEastAsia"/>
          <w:b/>
          <w:lang w:eastAsia="zh-CN"/>
        </w:rPr>
      </w:pPr>
      <w:r w:rsidRPr="00220254">
        <w:rPr>
          <w:rFonts w:eastAsiaTheme="minorEastAsia" w:hint="eastAsia"/>
          <w:b/>
          <w:lang w:eastAsia="zh-CN"/>
        </w:rPr>
        <w:t>P</w:t>
      </w:r>
      <w:r w:rsidRPr="00220254">
        <w:rPr>
          <w:rFonts w:eastAsiaTheme="minorEastAsia"/>
          <w:b/>
          <w:lang w:eastAsia="zh-CN"/>
        </w:rPr>
        <w:t>roposal</w:t>
      </w:r>
      <w:r>
        <w:rPr>
          <w:rFonts w:eastAsiaTheme="minorEastAsia"/>
          <w:b/>
          <w:lang w:eastAsia="zh-CN"/>
        </w:rPr>
        <w:t xml:space="preserve"> </w:t>
      </w:r>
      <w:r w:rsidR="005D60E7">
        <w:rPr>
          <w:rFonts w:eastAsiaTheme="minorEastAsia"/>
          <w:b/>
          <w:lang w:eastAsia="zh-CN"/>
        </w:rPr>
        <w:t>10</w:t>
      </w:r>
      <w:r w:rsidRPr="00220254">
        <w:rPr>
          <w:rFonts w:eastAsiaTheme="minorEastAsia"/>
          <w:b/>
          <w:lang w:eastAsia="zh-CN"/>
        </w:rPr>
        <w:t xml:space="preserve">: </w:t>
      </w:r>
      <w:r>
        <w:rPr>
          <w:rFonts w:eastAsiaTheme="minorEastAsia"/>
          <w:b/>
          <w:lang w:eastAsia="zh-CN"/>
        </w:rPr>
        <w:t>T</w:t>
      </w:r>
      <w:r w:rsidRPr="00220254">
        <w:rPr>
          <w:rFonts w:eastAsiaTheme="minorEastAsia"/>
          <w:b/>
          <w:lang w:eastAsia="zh-CN"/>
        </w:rPr>
        <w:t xml:space="preserve">he resource </w:t>
      </w:r>
      <w:r>
        <w:rPr>
          <w:rFonts w:eastAsiaTheme="minorEastAsia"/>
          <w:b/>
          <w:lang w:eastAsia="zh-CN"/>
        </w:rPr>
        <w:t>used for</w:t>
      </w:r>
      <w:r w:rsidRPr="00220254">
        <w:rPr>
          <w:rFonts w:eastAsiaTheme="minorEastAsia"/>
          <w:b/>
          <w:lang w:eastAsia="zh-CN"/>
        </w:rPr>
        <w:t xml:space="preserve"> cell-specific signal</w:t>
      </w:r>
      <w:r>
        <w:rPr>
          <w:rFonts w:eastAsiaTheme="minorEastAsia"/>
          <w:b/>
          <w:lang w:eastAsia="zh-CN"/>
        </w:rPr>
        <w:t>/channel</w:t>
      </w:r>
      <w:r w:rsidRPr="00220254">
        <w:rPr>
          <w:rFonts w:eastAsiaTheme="minorEastAsia"/>
          <w:b/>
          <w:lang w:eastAsia="zh-CN"/>
        </w:rPr>
        <w:t xml:space="preserve"> </w:t>
      </w:r>
      <w:r>
        <w:rPr>
          <w:rFonts w:eastAsiaTheme="minorEastAsia"/>
          <w:b/>
          <w:lang w:eastAsia="zh-CN"/>
        </w:rPr>
        <w:t>transmission is informed to NCR</w:t>
      </w:r>
      <w:r w:rsidRPr="00220254">
        <w:rPr>
          <w:rFonts w:eastAsiaTheme="minorEastAsia"/>
          <w:b/>
          <w:lang w:eastAsia="zh-CN"/>
        </w:rPr>
        <w:t xml:space="preserve">, </w:t>
      </w:r>
      <w:r>
        <w:rPr>
          <w:rFonts w:eastAsiaTheme="minorEastAsia"/>
          <w:b/>
          <w:lang w:eastAsia="zh-CN"/>
        </w:rPr>
        <w:t>the NCR</w:t>
      </w:r>
      <w:r w:rsidRPr="00220254">
        <w:rPr>
          <w:rFonts w:eastAsiaTheme="minorEastAsia"/>
          <w:b/>
          <w:lang w:eastAsia="zh-CN"/>
        </w:rPr>
        <w:t xml:space="preserve"> should be set to ON state </w:t>
      </w:r>
      <w:r>
        <w:rPr>
          <w:rFonts w:eastAsiaTheme="minorEastAsia"/>
          <w:b/>
          <w:lang w:eastAsia="zh-CN"/>
        </w:rPr>
        <w:t>on those resources</w:t>
      </w:r>
      <w:r w:rsidRPr="00220254">
        <w:rPr>
          <w:rFonts w:eastAsiaTheme="minorEastAsia"/>
          <w:b/>
          <w:lang w:eastAsia="zh-CN"/>
        </w:rPr>
        <w:t>.</w:t>
      </w:r>
    </w:p>
    <w:p w14:paraId="3E226B55" w14:textId="77777777" w:rsidR="00E72F12" w:rsidRPr="0036301B" w:rsidRDefault="00E72F12" w:rsidP="00E72F12">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Pr>
          <w:rFonts w:eastAsiaTheme="minorEastAsia"/>
          <w:b/>
          <w:lang w:eastAsia="zh-CN"/>
        </w:rPr>
        <w:t xml:space="preserve"> 11</w:t>
      </w:r>
      <w:r w:rsidRPr="00F84B89">
        <w:rPr>
          <w:rFonts w:eastAsiaTheme="minorEastAsia"/>
          <w:b/>
          <w:lang w:eastAsia="zh-CN"/>
        </w:rPr>
        <w:t xml:space="preserve">: </w:t>
      </w:r>
      <w:r>
        <w:rPr>
          <w:rFonts w:eastAsiaTheme="minorEastAsia"/>
          <w:b/>
          <w:lang w:eastAsia="zh-CN"/>
        </w:rPr>
        <w:t>The legacy c</w:t>
      </w:r>
      <w:r w:rsidRPr="001120B3">
        <w:rPr>
          <w:rFonts w:eastAsiaTheme="minorEastAsia"/>
          <w:b/>
          <w:lang w:eastAsia="zh-CN"/>
        </w:rPr>
        <w:t>ell-specific TDD and UE-specific TDD configuration</w:t>
      </w:r>
      <w:r>
        <w:rPr>
          <w:rFonts w:eastAsiaTheme="minorEastAsia"/>
          <w:b/>
          <w:lang w:eastAsia="zh-CN"/>
        </w:rPr>
        <w:t xml:space="preserve"> acquired by the NCR-MT are used to set the TDD configuration of the NCR</w:t>
      </w:r>
      <w:r w:rsidRPr="00F84B89">
        <w:rPr>
          <w:rFonts w:eastAsiaTheme="minorEastAsia"/>
          <w:b/>
          <w:lang w:eastAsia="zh-CN"/>
        </w:rPr>
        <w:t xml:space="preserve">. </w:t>
      </w:r>
    </w:p>
    <w:p w14:paraId="497C6AA1" w14:textId="77777777" w:rsidR="00E72F12" w:rsidRPr="0036301B" w:rsidRDefault="00E72F12" w:rsidP="00E72F12">
      <w:pPr>
        <w:pStyle w:val="a0"/>
        <w:rPr>
          <w:rFonts w:eastAsiaTheme="minorEastAsia"/>
          <w:b/>
          <w:lang w:eastAsia="zh-CN"/>
        </w:rPr>
      </w:pPr>
      <w:r w:rsidRPr="00F84B89">
        <w:rPr>
          <w:rFonts w:eastAsiaTheme="minorEastAsia" w:hint="eastAsia"/>
          <w:b/>
          <w:lang w:eastAsia="zh-CN"/>
        </w:rPr>
        <w:t>P</w:t>
      </w:r>
      <w:r w:rsidRPr="00F84B89">
        <w:rPr>
          <w:rFonts w:eastAsiaTheme="minorEastAsia"/>
          <w:b/>
          <w:lang w:eastAsia="zh-CN"/>
        </w:rPr>
        <w:t>roposal</w:t>
      </w:r>
      <w:r>
        <w:rPr>
          <w:rFonts w:eastAsiaTheme="minorEastAsia"/>
          <w:b/>
          <w:lang w:eastAsia="zh-CN"/>
        </w:rPr>
        <w:t xml:space="preserve"> 12</w:t>
      </w:r>
      <w:r w:rsidRPr="00F84B89">
        <w:rPr>
          <w:rFonts w:eastAsiaTheme="minorEastAsia"/>
          <w:b/>
          <w:lang w:eastAsia="zh-CN"/>
        </w:rPr>
        <w:t xml:space="preserve">: If the </w:t>
      </w:r>
      <w:r>
        <w:rPr>
          <w:rFonts w:eastAsiaTheme="minorEastAsia"/>
          <w:b/>
          <w:lang w:eastAsia="zh-CN"/>
        </w:rPr>
        <w:t>network</w:t>
      </w:r>
      <w:r w:rsidRPr="00F84B89">
        <w:rPr>
          <w:rFonts w:eastAsiaTheme="minorEastAsia"/>
          <w:b/>
          <w:lang w:eastAsia="zh-CN"/>
        </w:rPr>
        <w:t xml:space="preserve"> supports </w:t>
      </w:r>
      <w:r>
        <w:rPr>
          <w:rFonts w:eastAsiaTheme="minorEastAsia"/>
          <w:b/>
          <w:lang w:eastAsia="zh-CN"/>
        </w:rPr>
        <w:t>setting</w:t>
      </w:r>
      <w:r w:rsidRPr="00F84B89">
        <w:rPr>
          <w:rFonts w:eastAsiaTheme="minorEastAsia"/>
          <w:b/>
          <w:lang w:eastAsia="zh-CN"/>
        </w:rPr>
        <w:t xml:space="preserve"> the flexible symbol to UL or DL dynamically, </w:t>
      </w:r>
      <w:r w:rsidRPr="001120B3">
        <w:rPr>
          <w:rFonts w:eastAsiaTheme="minorEastAsia"/>
          <w:b/>
          <w:lang w:eastAsia="zh-CN"/>
        </w:rPr>
        <w:t>DCI format 2_0 acquired by NCR-MT</w:t>
      </w:r>
      <w:r w:rsidRPr="00F84B89">
        <w:rPr>
          <w:rFonts w:eastAsiaTheme="minorEastAsia"/>
          <w:b/>
          <w:lang w:eastAsia="zh-CN"/>
        </w:rPr>
        <w:t xml:space="preserve"> should be </w:t>
      </w:r>
      <w:r>
        <w:rPr>
          <w:rFonts w:eastAsiaTheme="minorEastAsia"/>
          <w:b/>
          <w:lang w:eastAsia="zh-CN"/>
        </w:rPr>
        <w:t>used</w:t>
      </w:r>
      <w:r w:rsidRPr="00F84B89">
        <w:rPr>
          <w:rFonts w:eastAsiaTheme="minorEastAsia"/>
          <w:b/>
          <w:lang w:eastAsia="zh-CN"/>
        </w:rPr>
        <w:t xml:space="preserve"> to determine the </w:t>
      </w:r>
      <w:r>
        <w:rPr>
          <w:rFonts w:eastAsiaTheme="minorEastAsia"/>
          <w:b/>
          <w:lang w:eastAsia="zh-CN"/>
        </w:rPr>
        <w:t>TDD</w:t>
      </w:r>
      <w:r w:rsidRPr="00F84B89">
        <w:rPr>
          <w:rFonts w:eastAsiaTheme="minorEastAsia"/>
          <w:b/>
          <w:lang w:eastAsia="zh-CN"/>
        </w:rPr>
        <w:t xml:space="preserve"> of the NCR. </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5" w:name="_Ref503565531"/>
      <w:bookmarkStart w:id="6" w:name="_Ref493791948"/>
      <w:bookmarkStart w:id="7" w:name="_Ref503565490"/>
      <w:bookmarkStart w:id="8" w:name="_Ref510367705"/>
      <w:bookmarkEnd w:id="0"/>
      <w:bookmarkEnd w:id="1"/>
      <w:r w:rsidRPr="008A37E7">
        <w:rPr>
          <w:rFonts w:ascii="Arial" w:eastAsia="宋体" w:hAnsi="Arial" w:cs="Times New Roman"/>
          <w:b w:val="0"/>
          <w:bCs w:val="0"/>
          <w:kern w:val="0"/>
          <w:sz w:val="36"/>
          <w:szCs w:val="20"/>
          <w:lang w:val="fr-FR" w:eastAsia="zh-CN"/>
        </w:rPr>
        <w:t>Reference</w:t>
      </w:r>
    </w:p>
    <w:p w14:paraId="48907C3D" w14:textId="77777777" w:rsidR="00234F2E" w:rsidRDefault="00234F2E" w:rsidP="00234F2E">
      <w:pPr>
        <w:pStyle w:val="a0"/>
        <w:numPr>
          <w:ilvl w:val="0"/>
          <w:numId w:val="7"/>
        </w:numPr>
        <w:spacing w:after="0"/>
        <w:rPr>
          <w:rFonts w:eastAsiaTheme="minorEastAsia"/>
          <w:lang w:eastAsia="zh-CN"/>
        </w:rPr>
      </w:pPr>
      <w:bookmarkStart w:id="9" w:name="_Ref111111684"/>
      <w:bookmarkStart w:id="10" w:name="_Ref102125034"/>
      <w:bookmarkEnd w:id="5"/>
      <w:bookmarkEnd w:id="6"/>
      <w:bookmarkEnd w:id="7"/>
      <w:bookmarkEnd w:id="8"/>
      <w:r w:rsidRPr="00E61BEA">
        <w:rPr>
          <w:rFonts w:eastAsiaTheme="minorEastAsia"/>
          <w:lang w:eastAsia="zh-CN"/>
        </w:rPr>
        <w:t>RP-222673</w:t>
      </w:r>
      <w:r>
        <w:rPr>
          <w:rFonts w:eastAsiaTheme="minorEastAsia"/>
          <w:lang w:eastAsia="zh-CN"/>
        </w:rPr>
        <w:t>, “</w:t>
      </w:r>
      <w:r w:rsidRPr="00E61BEA">
        <w:rPr>
          <w:rFonts w:eastAsiaTheme="minorEastAsia"/>
          <w:lang w:eastAsia="zh-CN"/>
        </w:rPr>
        <w:t>New WID on NR network-controlled repeaters</w:t>
      </w:r>
      <w:r>
        <w:rPr>
          <w:rFonts w:eastAsiaTheme="minorEastAsia"/>
          <w:lang w:eastAsia="zh-CN"/>
        </w:rPr>
        <w:t xml:space="preserve">”, ZTE, </w:t>
      </w:r>
      <w:r w:rsidRPr="00105EFC">
        <w:rPr>
          <w:rFonts w:eastAsiaTheme="minorEastAsia"/>
          <w:lang w:eastAsia="zh-CN"/>
        </w:rPr>
        <w:t>RAN#9</w:t>
      </w:r>
      <w:r>
        <w:rPr>
          <w:rFonts w:eastAsiaTheme="minorEastAsia"/>
          <w:lang w:eastAsia="zh-CN"/>
        </w:rPr>
        <w:t>7</w:t>
      </w:r>
      <w:r w:rsidRPr="00105EFC">
        <w:rPr>
          <w:rFonts w:eastAsiaTheme="minorEastAsia"/>
          <w:lang w:eastAsia="zh-CN"/>
        </w:rPr>
        <w:t>e.</w:t>
      </w:r>
      <w:bookmarkEnd w:id="9"/>
    </w:p>
    <w:p w14:paraId="1CD98B7B" w14:textId="75009257" w:rsidR="00901FEE" w:rsidRPr="001378B6" w:rsidRDefault="00901FEE" w:rsidP="00CD4164">
      <w:pPr>
        <w:pStyle w:val="a0"/>
        <w:numPr>
          <w:ilvl w:val="0"/>
          <w:numId w:val="7"/>
        </w:numPr>
        <w:spacing w:after="0"/>
        <w:rPr>
          <w:rFonts w:eastAsiaTheme="minorEastAsia"/>
          <w:lang w:eastAsia="zh-CN"/>
        </w:rPr>
      </w:pPr>
      <w:r w:rsidRPr="001378B6">
        <w:rPr>
          <w:rFonts w:eastAsiaTheme="minorEastAsia"/>
          <w:lang w:eastAsia="zh-CN"/>
        </w:rPr>
        <w:t>R1-</w:t>
      </w:r>
      <w:r w:rsidR="00E72F12" w:rsidRPr="001378B6">
        <w:rPr>
          <w:rFonts w:eastAsiaTheme="minorEastAsia"/>
          <w:lang w:eastAsia="zh-CN"/>
        </w:rPr>
        <w:t>220</w:t>
      </w:r>
      <w:r w:rsidR="00E72F12">
        <w:rPr>
          <w:rFonts w:eastAsiaTheme="minorEastAsia"/>
          <w:lang w:eastAsia="zh-CN"/>
        </w:rPr>
        <w:t>8656</w:t>
      </w:r>
      <w:r w:rsidRPr="001378B6">
        <w:rPr>
          <w:rFonts w:eastAsiaTheme="minorEastAsia"/>
          <w:lang w:eastAsia="zh-CN"/>
        </w:rPr>
        <w:t>, “</w:t>
      </w:r>
      <w:r w:rsidR="00E72F12" w:rsidRPr="00E72F12">
        <w:rPr>
          <w:rFonts w:cs="Arial"/>
        </w:rPr>
        <w:t>Discussion on side control information and NCR behavior</w:t>
      </w:r>
      <w:r w:rsidRPr="001378B6">
        <w:rPr>
          <w:rFonts w:eastAsiaTheme="minorEastAsia"/>
          <w:lang w:eastAsia="zh-CN"/>
        </w:rPr>
        <w:t>”, vivo, RAN1#110</w:t>
      </w:r>
      <w:r w:rsidR="00234F2E">
        <w:rPr>
          <w:rFonts w:eastAsiaTheme="minorEastAsia"/>
          <w:lang w:eastAsia="zh-CN"/>
        </w:rPr>
        <w:t>bis-e</w:t>
      </w:r>
      <w:r w:rsidRPr="001378B6">
        <w:rPr>
          <w:rFonts w:eastAsiaTheme="minorEastAsia"/>
          <w:lang w:eastAsia="zh-CN"/>
        </w:rPr>
        <w:t>.</w:t>
      </w:r>
      <w:bookmarkEnd w:id="10"/>
    </w:p>
    <w:sectPr w:rsidR="00901FEE" w:rsidRPr="001378B6">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5F1AD" w14:textId="77777777" w:rsidR="0064152E" w:rsidRDefault="0064152E">
      <w:r>
        <w:separator/>
      </w:r>
    </w:p>
  </w:endnote>
  <w:endnote w:type="continuationSeparator" w:id="0">
    <w:p w14:paraId="0E61344A" w14:textId="77777777" w:rsidR="0064152E" w:rsidRDefault="0064152E">
      <w:r>
        <w:continuationSeparator/>
      </w:r>
    </w:p>
  </w:endnote>
  <w:endnote w:type="continuationNotice" w:id="1">
    <w:p w14:paraId="544E52A5" w14:textId="77777777" w:rsidR="0064152E" w:rsidRDefault="00641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F6802" w14:textId="77777777" w:rsidR="0064152E" w:rsidRDefault="0064152E">
      <w:r>
        <w:separator/>
      </w:r>
    </w:p>
  </w:footnote>
  <w:footnote w:type="continuationSeparator" w:id="0">
    <w:p w14:paraId="15009BC1" w14:textId="77777777" w:rsidR="0064152E" w:rsidRDefault="0064152E">
      <w:r>
        <w:continuationSeparator/>
      </w:r>
    </w:p>
  </w:footnote>
  <w:footnote w:type="continuationNotice" w:id="1">
    <w:p w14:paraId="3EB606A5" w14:textId="77777777" w:rsidR="0064152E" w:rsidRDefault="006415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B831EA"/>
    <w:multiLevelType w:val="hybridMultilevel"/>
    <w:tmpl w:val="18B0578C"/>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0"/>
  </w:num>
  <w:num w:numId="3">
    <w:abstractNumId w:val="28"/>
  </w:num>
  <w:num w:numId="4">
    <w:abstractNumId w:val="3"/>
  </w:num>
  <w:num w:numId="5">
    <w:abstractNumId w:val="26"/>
  </w:num>
  <w:num w:numId="6">
    <w:abstractNumId w:val="17"/>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5"/>
  </w:num>
  <w:num w:numId="10">
    <w:abstractNumId w:val="19"/>
  </w:num>
  <w:num w:numId="11">
    <w:abstractNumId w:val="23"/>
  </w:num>
  <w:num w:numId="12">
    <w:abstractNumId w:val="16"/>
  </w:num>
  <w:num w:numId="13">
    <w:abstractNumId w:val="31"/>
  </w:num>
  <w:num w:numId="14">
    <w:abstractNumId w:val="13"/>
  </w:num>
  <w:num w:numId="15">
    <w:abstractNumId w:val="20"/>
  </w:num>
  <w:num w:numId="16">
    <w:abstractNumId w:val="4"/>
  </w:num>
  <w:num w:numId="17">
    <w:abstractNumId w:val="15"/>
  </w:num>
  <w:num w:numId="18">
    <w:abstractNumId w:val="2"/>
  </w:num>
  <w:num w:numId="19">
    <w:abstractNumId w:val="27"/>
  </w:num>
  <w:num w:numId="20">
    <w:abstractNumId w:val="9"/>
  </w:num>
  <w:num w:numId="21">
    <w:abstractNumId w:val="8"/>
  </w:num>
  <w:num w:numId="22">
    <w:abstractNumId w:val="12"/>
  </w:num>
  <w:num w:numId="23">
    <w:abstractNumId w:val="14"/>
  </w:num>
  <w:num w:numId="24">
    <w:abstractNumId w:val="6"/>
  </w:num>
  <w:num w:numId="25">
    <w:abstractNumId w:val="21"/>
  </w:num>
  <w:num w:numId="26">
    <w:abstractNumId w:val="22"/>
  </w:num>
  <w:num w:numId="27">
    <w:abstractNumId w:val="25"/>
  </w:num>
  <w:num w:numId="28">
    <w:abstractNumId w:val="26"/>
  </w:num>
  <w:num w:numId="29">
    <w:abstractNumId w:val="26"/>
  </w:num>
  <w:num w:numId="30">
    <w:abstractNumId w:val="7"/>
  </w:num>
  <w:num w:numId="31">
    <w:abstractNumId w:val="30"/>
  </w:num>
  <w:num w:numId="32">
    <w:abstractNumId w:val="10"/>
  </w:num>
  <w:num w:numId="33">
    <w:abstractNumId w:val="1"/>
  </w:num>
  <w:num w:numId="34">
    <w:abstractNumId w:val="11"/>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oFAAzCbZE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B1F"/>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08A1"/>
    <w:rsid w:val="00061732"/>
    <w:rsid w:val="00062D7E"/>
    <w:rsid w:val="000635B9"/>
    <w:rsid w:val="000636C4"/>
    <w:rsid w:val="0006401B"/>
    <w:rsid w:val="0006567F"/>
    <w:rsid w:val="0006713A"/>
    <w:rsid w:val="00070193"/>
    <w:rsid w:val="0007044D"/>
    <w:rsid w:val="00071CC2"/>
    <w:rsid w:val="00072B01"/>
    <w:rsid w:val="00072E6B"/>
    <w:rsid w:val="000730E5"/>
    <w:rsid w:val="00074060"/>
    <w:rsid w:val="0007426E"/>
    <w:rsid w:val="000757F2"/>
    <w:rsid w:val="00075F36"/>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30B7"/>
    <w:rsid w:val="000C3D98"/>
    <w:rsid w:val="000C4399"/>
    <w:rsid w:val="000C4AAF"/>
    <w:rsid w:val="000C6C83"/>
    <w:rsid w:val="000C708A"/>
    <w:rsid w:val="000C733F"/>
    <w:rsid w:val="000D0CBB"/>
    <w:rsid w:val="000D21C8"/>
    <w:rsid w:val="000D2794"/>
    <w:rsid w:val="000D4130"/>
    <w:rsid w:val="000D4979"/>
    <w:rsid w:val="000D4D1C"/>
    <w:rsid w:val="000D515E"/>
    <w:rsid w:val="000D5208"/>
    <w:rsid w:val="000D57AB"/>
    <w:rsid w:val="000D5927"/>
    <w:rsid w:val="000D5A69"/>
    <w:rsid w:val="000D5CAF"/>
    <w:rsid w:val="000D5F93"/>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7F4"/>
    <w:rsid w:val="000F7E9E"/>
    <w:rsid w:val="0010065D"/>
    <w:rsid w:val="00100712"/>
    <w:rsid w:val="00100F52"/>
    <w:rsid w:val="00102724"/>
    <w:rsid w:val="001034DB"/>
    <w:rsid w:val="00103D3A"/>
    <w:rsid w:val="001044C5"/>
    <w:rsid w:val="00104824"/>
    <w:rsid w:val="00105EFC"/>
    <w:rsid w:val="00105F00"/>
    <w:rsid w:val="00106082"/>
    <w:rsid w:val="0010634F"/>
    <w:rsid w:val="00106D49"/>
    <w:rsid w:val="00107A76"/>
    <w:rsid w:val="00107CC3"/>
    <w:rsid w:val="001103E3"/>
    <w:rsid w:val="001109FD"/>
    <w:rsid w:val="00110BDC"/>
    <w:rsid w:val="00110E71"/>
    <w:rsid w:val="00110FEB"/>
    <w:rsid w:val="00111D52"/>
    <w:rsid w:val="001120B3"/>
    <w:rsid w:val="0011252E"/>
    <w:rsid w:val="00112AB0"/>
    <w:rsid w:val="00112B9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AB6"/>
    <w:rsid w:val="00135C31"/>
    <w:rsid w:val="00135D78"/>
    <w:rsid w:val="0013610E"/>
    <w:rsid w:val="0013670E"/>
    <w:rsid w:val="00137502"/>
    <w:rsid w:val="0013780B"/>
    <w:rsid w:val="001378B6"/>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250F"/>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29B"/>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296"/>
    <w:rsid w:val="001817AE"/>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1E16"/>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5B4"/>
    <w:rsid w:val="001C4D0A"/>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175"/>
    <w:rsid w:val="001E1726"/>
    <w:rsid w:val="001E1BDD"/>
    <w:rsid w:val="001E2169"/>
    <w:rsid w:val="001E37BA"/>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14A5"/>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2448"/>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546B"/>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4F2E"/>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2A7"/>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360E"/>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4460"/>
    <w:rsid w:val="002D54A3"/>
    <w:rsid w:val="002D5ECC"/>
    <w:rsid w:val="002D6428"/>
    <w:rsid w:val="002D7857"/>
    <w:rsid w:val="002D7B46"/>
    <w:rsid w:val="002D7D98"/>
    <w:rsid w:val="002E0EF2"/>
    <w:rsid w:val="002E10B7"/>
    <w:rsid w:val="002E12CF"/>
    <w:rsid w:val="002E25BE"/>
    <w:rsid w:val="002E2792"/>
    <w:rsid w:val="002E3EDC"/>
    <w:rsid w:val="002E453B"/>
    <w:rsid w:val="002E4B04"/>
    <w:rsid w:val="002E5303"/>
    <w:rsid w:val="002E755D"/>
    <w:rsid w:val="002E75A0"/>
    <w:rsid w:val="002E7C0F"/>
    <w:rsid w:val="002E7C74"/>
    <w:rsid w:val="002F0684"/>
    <w:rsid w:val="002F0B1C"/>
    <w:rsid w:val="002F1568"/>
    <w:rsid w:val="002F189C"/>
    <w:rsid w:val="002F1A77"/>
    <w:rsid w:val="002F2750"/>
    <w:rsid w:val="002F2BAD"/>
    <w:rsid w:val="002F2E09"/>
    <w:rsid w:val="002F30B2"/>
    <w:rsid w:val="002F3308"/>
    <w:rsid w:val="002F33DF"/>
    <w:rsid w:val="002F3F7A"/>
    <w:rsid w:val="002F6925"/>
    <w:rsid w:val="0030058C"/>
    <w:rsid w:val="0030061C"/>
    <w:rsid w:val="00300DC1"/>
    <w:rsid w:val="00303528"/>
    <w:rsid w:val="00303AED"/>
    <w:rsid w:val="003040FA"/>
    <w:rsid w:val="003048A7"/>
    <w:rsid w:val="0030544C"/>
    <w:rsid w:val="00305736"/>
    <w:rsid w:val="00305C43"/>
    <w:rsid w:val="003063BF"/>
    <w:rsid w:val="00307475"/>
    <w:rsid w:val="00307E32"/>
    <w:rsid w:val="00310770"/>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8A0"/>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3AB2"/>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6CA"/>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515"/>
    <w:rsid w:val="003A66A5"/>
    <w:rsid w:val="003A67B6"/>
    <w:rsid w:val="003A7134"/>
    <w:rsid w:val="003A77B8"/>
    <w:rsid w:val="003A7B05"/>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681"/>
    <w:rsid w:val="003D046C"/>
    <w:rsid w:val="003D162E"/>
    <w:rsid w:val="003D16A2"/>
    <w:rsid w:val="003D1853"/>
    <w:rsid w:val="003D263C"/>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5A26"/>
    <w:rsid w:val="0041667B"/>
    <w:rsid w:val="00416C7D"/>
    <w:rsid w:val="00417ABB"/>
    <w:rsid w:val="00417AE5"/>
    <w:rsid w:val="00420048"/>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646"/>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3645"/>
    <w:rsid w:val="00484348"/>
    <w:rsid w:val="0048492F"/>
    <w:rsid w:val="00485029"/>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2"/>
    <w:rsid w:val="004C5073"/>
    <w:rsid w:val="004C5D5B"/>
    <w:rsid w:val="004C5D76"/>
    <w:rsid w:val="004C61C2"/>
    <w:rsid w:val="004C62A4"/>
    <w:rsid w:val="004C6E3E"/>
    <w:rsid w:val="004C731B"/>
    <w:rsid w:val="004D0070"/>
    <w:rsid w:val="004D01F1"/>
    <w:rsid w:val="004D020D"/>
    <w:rsid w:val="004D0F38"/>
    <w:rsid w:val="004D1AD5"/>
    <w:rsid w:val="004D1B94"/>
    <w:rsid w:val="004D1ED0"/>
    <w:rsid w:val="004D2F8C"/>
    <w:rsid w:val="004D4E5B"/>
    <w:rsid w:val="004D4F26"/>
    <w:rsid w:val="004D5637"/>
    <w:rsid w:val="004D602D"/>
    <w:rsid w:val="004D61A1"/>
    <w:rsid w:val="004D7B88"/>
    <w:rsid w:val="004E04A6"/>
    <w:rsid w:val="004E0DDB"/>
    <w:rsid w:val="004E1BE4"/>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12D"/>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ED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A17"/>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1F58"/>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451D"/>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89"/>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A7C8D"/>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6B2"/>
    <w:rsid w:val="005D1BA9"/>
    <w:rsid w:val="005D243D"/>
    <w:rsid w:val="005D25B3"/>
    <w:rsid w:val="005D25DE"/>
    <w:rsid w:val="005D2AB3"/>
    <w:rsid w:val="005D389D"/>
    <w:rsid w:val="005D3CD9"/>
    <w:rsid w:val="005D48FA"/>
    <w:rsid w:val="005D5A72"/>
    <w:rsid w:val="005D60E7"/>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21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64D0"/>
    <w:rsid w:val="00617B2E"/>
    <w:rsid w:val="0062049B"/>
    <w:rsid w:val="006208F6"/>
    <w:rsid w:val="00621FC6"/>
    <w:rsid w:val="00622D80"/>
    <w:rsid w:val="006234D2"/>
    <w:rsid w:val="006237C2"/>
    <w:rsid w:val="006239E7"/>
    <w:rsid w:val="00623F0C"/>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152E"/>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2C34"/>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4CF9"/>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095"/>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683"/>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646F"/>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6D3F"/>
    <w:rsid w:val="007078D1"/>
    <w:rsid w:val="007078F9"/>
    <w:rsid w:val="00707BA0"/>
    <w:rsid w:val="00707BE1"/>
    <w:rsid w:val="007107AE"/>
    <w:rsid w:val="00710DC5"/>
    <w:rsid w:val="007113FD"/>
    <w:rsid w:val="00711D18"/>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50F4"/>
    <w:rsid w:val="00756158"/>
    <w:rsid w:val="0075623B"/>
    <w:rsid w:val="0075627A"/>
    <w:rsid w:val="0075647B"/>
    <w:rsid w:val="00757439"/>
    <w:rsid w:val="00757627"/>
    <w:rsid w:val="00757E4E"/>
    <w:rsid w:val="00757F59"/>
    <w:rsid w:val="007608F5"/>
    <w:rsid w:val="00760A36"/>
    <w:rsid w:val="00761FF0"/>
    <w:rsid w:val="007621B2"/>
    <w:rsid w:val="007625D4"/>
    <w:rsid w:val="00763141"/>
    <w:rsid w:val="00763357"/>
    <w:rsid w:val="0076347F"/>
    <w:rsid w:val="00763580"/>
    <w:rsid w:val="00763800"/>
    <w:rsid w:val="00763A66"/>
    <w:rsid w:val="00764191"/>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1E4B"/>
    <w:rsid w:val="007B22B0"/>
    <w:rsid w:val="007B3048"/>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7C5"/>
    <w:rsid w:val="00815E0D"/>
    <w:rsid w:val="008161F2"/>
    <w:rsid w:val="00816376"/>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043"/>
    <w:rsid w:val="0085710E"/>
    <w:rsid w:val="0085794A"/>
    <w:rsid w:val="008579B3"/>
    <w:rsid w:val="00857C28"/>
    <w:rsid w:val="00862F22"/>
    <w:rsid w:val="00863FDF"/>
    <w:rsid w:val="00864A13"/>
    <w:rsid w:val="00864E4E"/>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1BD"/>
    <w:rsid w:val="00884472"/>
    <w:rsid w:val="00884DA0"/>
    <w:rsid w:val="00884FF4"/>
    <w:rsid w:val="008859DE"/>
    <w:rsid w:val="00885D9F"/>
    <w:rsid w:val="00886BBB"/>
    <w:rsid w:val="008873BC"/>
    <w:rsid w:val="00887B54"/>
    <w:rsid w:val="00890624"/>
    <w:rsid w:val="00890830"/>
    <w:rsid w:val="00890CF8"/>
    <w:rsid w:val="00890E02"/>
    <w:rsid w:val="00891837"/>
    <w:rsid w:val="0089185E"/>
    <w:rsid w:val="00891CF2"/>
    <w:rsid w:val="00892313"/>
    <w:rsid w:val="00893834"/>
    <w:rsid w:val="008948F6"/>
    <w:rsid w:val="00894C1C"/>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05B"/>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3EC8"/>
    <w:rsid w:val="008E4DA8"/>
    <w:rsid w:val="008E6B7A"/>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1FEE"/>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2D74"/>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1FB7"/>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4F35"/>
    <w:rsid w:val="00985652"/>
    <w:rsid w:val="00986807"/>
    <w:rsid w:val="00986DB0"/>
    <w:rsid w:val="0098763F"/>
    <w:rsid w:val="00990107"/>
    <w:rsid w:val="00990184"/>
    <w:rsid w:val="00991625"/>
    <w:rsid w:val="00991DA4"/>
    <w:rsid w:val="0099213A"/>
    <w:rsid w:val="00992D9A"/>
    <w:rsid w:val="00993546"/>
    <w:rsid w:val="009942A5"/>
    <w:rsid w:val="0099564B"/>
    <w:rsid w:val="00995999"/>
    <w:rsid w:val="00995D3D"/>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B71DA"/>
    <w:rsid w:val="009C08FA"/>
    <w:rsid w:val="009C0FBF"/>
    <w:rsid w:val="009C2298"/>
    <w:rsid w:val="009C2625"/>
    <w:rsid w:val="009C4A7F"/>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6230"/>
    <w:rsid w:val="00A07128"/>
    <w:rsid w:val="00A0725F"/>
    <w:rsid w:val="00A073C0"/>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A9F"/>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48D5"/>
    <w:rsid w:val="00A459FE"/>
    <w:rsid w:val="00A45E65"/>
    <w:rsid w:val="00A46ED7"/>
    <w:rsid w:val="00A47E4E"/>
    <w:rsid w:val="00A500BC"/>
    <w:rsid w:val="00A50109"/>
    <w:rsid w:val="00A50267"/>
    <w:rsid w:val="00A50B90"/>
    <w:rsid w:val="00A516BD"/>
    <w:rsid w:val="00A520D2"/>
    <w:rsid w:val="00A525DF"/>
    <w:rsid w:val="00A53330"/>
    <w:rsid w:val="00A534D0"/>
    <w:rsid w:val="00A53AC2"/>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42E6"/>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2A6"/>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A9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BD9"/>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57A61"/>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13C"/>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B7D77"/>
    <w:rsid w:val="00BC1C06"/>
    <w:rsid w:val="00BC3209"/>
    <w:rsid w:val="00BC33DF"/>
    <w:rsid w:val="00BC3589"/>
    <w:rsid w:val="00BC3D6B"/>
    <w:rsid w:val="00BC4606"/>
    <w:rsid w:val="00BC587C"/>
    <w:rsid w:val="00BC623A"/>
    <w:rsid w:val="00BC6D96"/>
    <w:rsid w:val="00BC72EC"/>
    <w:rsid w:val="00BC73E4"/>
    <w:rsid w:val="00BD06D3"/>
    <w:rsid w:val="00BD1442"/>
    <w:rsid w:val="00BD15D8"/>
    <w:rsid w:val="00BD162C"/>
    <w:rsid w:val="00BD1E5A"/>
    <w:rsid w:val="00BD2055"/>
    <w:rsid w:val="00BD214E"/>
    <w:rsid w:val="00BD25CB"/>
    <w:rsid w:val="00BD3874"/>
    <w:rsid w:val="00BD4011"/>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CE"/>
    <w:rsid w:val="00C13CE3"/>
    <w:rsid w:val="00C14645"/>
    <w:rsid w:val="00C14F84"/>
    <w:rsid w:val="00C15690"/>
    <w:rsid w:val="00C172CE"/>
    <w:rsid w:val="00C176EF"/>
    <w:rsid w:val="00C17A5B"/>
    <w:rsid w:val="00C225B0"/>
    <w:rsid w:val="00C2267B"/>
    <w:rsid w:val="00C228E2"/>
    <w:rsid w:val="00C23631"/>
    <w:rsid w:val="00C23E10"/>
    <w:rsid w:val="00C243D8"/>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26E9"/>
    <w:rsid w:val="00C4305E"/>
    <w:rsid w:val="00C435F3"/>
    <w:rsid w:val="00C43F92"/>
    <w:rsid w:val="00C44546"/>
    <w:rsid w:val="00C449ED"/>
    <w:rsid w:val="00C4516E"/>
    <w:rsid w:val="00C4794B"/>
    <w:rsid w:val="00C47C7F"/>
    <w:rsid w:val="00C47E2C"/>
    <w:rsid w:val="00C50761"/>
    <w:rsid w:val="00C50767"/>
    <w:rsid w:val="00C50EBC"/>
    <w:rsid w:val="00C51526"/>
    <w:rsid w:val="00C51D1A"/>
    <w:rsid w:val="00C51E63"/>
    <w:rsid w:val="00C521AA"/>
    <w:rsid w:val="00C526E0"/>
    <w:rsid w:val="00C52D1E"/>
    <w:rsid w:val="00C53905"/>
    <w:rsid w:val="00C54C5F"/>
    <w:rsid w:val="00C559DF"/>
    <w:rsid w:val="00C55FFA"/>
    <w:rsid w:val="00C566A5"/>
    <w:rsid w:val="00C57C06"/>
    <w:rsid w:val="00C57C9C"/>
    <w:rsid w:val="00C601A8"/>
    <w:rsid w:val="00C60776"/>
    <w:rsid w:val="00C607D7"/>
    <w:rsid w:val="00C611ED"/>
    <w:rsid w:val="00C61D20"/>
    <w:rsid w:val="00C62AC5"/>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53E2"/>
    <w:rsid w:val="00C86E60"/>
    <w:rsid w:val="00C8740E"/>
    <w:rsid w:val="00C87C53"/>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66FF"/>
    <w:rsid w:val="00CC7291"/>
    <w:rsid w:val="00CC7C25"/>
    <w:rsid w:val="00CC7E4C"/>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26C4"/>
    <w:rsid w:val="00D03304"/>
    <w:rsid w:val="00D042C4"/>
    <w:rsid w:val="00D04C48"/>
    <w:rsid w:val="00D04E28"/>
    <w:rsid w:val="00D05E0D"/>
    <w:rsid w:val="00D0645A"/>
    <w:rsid w:val="00D06FC3"/>
    <w:rsid w:val="00D0721C"/>
    <w:rsid w:val="00D07437"/>
    <w:rsid w:val="00D1063E"/>
    <w:rsid w:val="00D1093B"/>
    <w:rsid w:val="00D10947"/>
    <w:rsid w:val="00D10BD0"/>
    <w:rsid w:val="00D1201E"/>
    <w:rsid w:val="00D12928"/>
    <w:rsid w:val="00D13DB5"/>
    <w:rsid w:val="00D147F6"/>
    <w:rsid w:val="00D1484C"/>
    <w:rsid w:val="00D149EC"/>
    <w:rsid w:val="00D14FAE"/>
    <w:rsid w:val="00D15059"/>
    <w:rsid w:val="00D15E54"/>
    <w:rsid w:val="00D16083"/>
    <w:rsid w:val="00D16204"/>
    <w:rsid w:val="00D1637D"/>
    <w:rsid w:val="00D16535"/>
    <w:rsid w:val="00D1672B"/>
    <w:rsid w:val="00D16F60"/>
    <w:rsid w:val="00D17746"/>
    <w:rsid w:val="00D17A2F"/>
    <w:rsid w:val="00D200BF"/>
    <w:rsid w:val="00D20EAF"/>
    <w:rsid w:val="00D217CC"/>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2C9"/>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6DC8"/>
    <w:rsid w:val="00D573C5"/>
    <w:rsid w:val="00D57C46"/>
    <w:rsid w:val="00D60AA7"/>
    <w:rsid w:val="00D61B6A"/>
    <w:rsid w:val="00D61BBC"/>
    <w:rsid w:val="00D6332D"/>
    <w:rsid w:val="00D64690"/>
    <w:rsid w:val="00D647A4"/>
    <w:rsid w:val="00D651DA"/>
    <w:rsid w:val="00D653B5"/>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5EBC"/>
    <w:rsid w:val="00D86036"/>
    <w:rsid w:val="00D86250"/>
    <w:rsid w:val="00D868E3"/>
    <w:rsid w:val="00D86EB4"/>
    <w:rsid w:val="00D87AEF"/>
    <w:rsid w:val="00D87F8E"/>
    <w:rsid w:val="00D905AE"/>
    <w:rsid w:val="00D90D25"/>
    <w:rsid w:val="00D90EC4"/>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1D7E"/>
    <w:rsid w:val="00DA2A02"/>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34E"/>
    <w:rsid w:val="00DB6643"/>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0BA"/>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9A2"/>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FF1"/>
    <w:rsid w:val="00E00054"/>
    <w:rsid w:val="00E00128"/>
    <w:rsid w:val="00E00688"/>
    <w:rsid w:val="00E00B01"/>
    <w:rsid w:val="00E00E28"/>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4FDD"/>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12D1"/>
    <w:rsid w:val="00E322D8"/>
    <w:rsid w:val="00E32D13"/>
    <w:rsid w:val="00E32DFB"/>
    <w:rsid w:val="00E33441"/>
    <w:rsid w:val="00E33F30"/>
    <w:rsid w:val="00E345D8"/>
    <w:rsid w:val="00E34BE4"/>
    <w:rsid w:val="00E3586F"/>
    <w:rsid w:val="00E35971"/>
    <w:rsid w:val="00E36410"/>
    <w:rsid w:val="00E36FD3"/>
    <w:rsid w:val="00E37012"/>
    <w:rsid w:val="00E370D0"/>
    <w:rsid w:val="00E3771D"/>
    <w:rsid w:val="00E40405"/>
    <w:rsid w:val="00E4045B"/>
    <w:rsid w:val="00E41450"/>
    <w:rsid w:val="00E41675"/>
    <w:rsid w:val="00E42B04"/>
    <w:rsid w:val="00E42D44"/>
    <w:rsid w:val="00E43558"/>
    <w:rsid w:val="00E43906"/>
    <w:rsid w:val="00E44037"/>
    <w:rsid w:val="00E44936"/>
    <w:rsid w:val="00E44995"/>
    <w:rsid w:val="00E44C57"/>
    <w:rsid w:val="00E456DF"/>
    <w:rsid w:val="00E456E0"/>
    <w:rsid w:val="00E4647E"/>
    <w:rsid w:val="00E47316"/>
    <w:rsid w:val="00E4754A"/>
    <w:rsid w:val="00E47F76"/>
    <w:rsid w:val="00E47FBC"/>
    <w:rsid w:val="00E50477"/>
    <w:rsid w:val="00E5064B"/>
    <w:rsid w:val="00E508B2"/>
    <w:rsid w:val="00E50E30"/>
    <w:rsid w:val="00E51109"/>
    <w:rsid w:val="00E5151C"/>
    <w:rsid w:val="00E51659"/>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12"/>
    <w:rsid w:val="00E72FFE"/>
    <w:rsid w:val="00E7456F"/>
    <w:rsid w:val="00E76BBF"/>
    <w:rsid w:val="00E77928"/>
    <w:rsid w:val="00E77C81"/>
    <w:rsid w:val="00E807E7"/>
    <w:rsid w:val="00E809A6"/>
    <w:rsid w:val="00E80AC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44ED"/>
    <w:rsid w:val="00EA4C8A"/>
    <w:rsid w:val="00EA6790"/>
    <w:rsid w:val="00EA7500"/>
    <w:rsid w:val="00EA77E3"/>
    <w:rsid w:val="00EB1031"/>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0E62"/>
    <w:rsid w:val="00ED1367"/>
    <w:rsid w:val="00ED1A13"/>
    <w:rsid w:val="00ED1F63"/>
    <w:rsid w:val="00ED25A2"/>
    <w:rsid w:val="00ED3287"/>
    <w:rsid w:val="00ED332B"/>
    <w:rsid w:val="00ED364E"/>
    <w:rsid w:val="00ED3CF5"/>
    <w:rsid w:val="00ED3DB5"/>
    <w:rsid w:val="00ED4853"/>
    <w:rsid w:val="00ED4DF1"/>
    <w:rsid w:val="00ED5421"/>
    <w:rsid w:val="00ED56F5"/>
    <w:rsid w:val="00ED5F4D"/>
    <w:rsid w:val="00EE130D"/>
    <w:rsid w:val="00EE24C0"/>
    <w:rsid w:val="00EE44C8"/>
    <w:rsid w:val="00EE5405"/>
    <w:rsid w:val="00EE57DF"/>
    <w:rsid w:val="00EE5CD6"/>
    <w:rsid w:val="00EE621B"/>
    <w:rsid w:val="00EE7006"/>
    <w:rsid w:val="00EE713F"/>
    <w:rsid w:val="00EF031C"/>
    <w:rsid w:val="00EF036D"/>
    <w:rsid w:val="00EF04ED"/>
    <w:rsid w:val="00EF15B6"/>
    <w:rsid w:val="00EF2171"/>
    <w:rsid w:val="00EF28E6"/>
    <w:rsid w:val="00EF2FF4"/>
    <w:rsid w:val="00EF3050"/>
    <w:rsid w:val="00EF35C7"/>
    <w:rsid w:val="00EF3D75"/>
    <w:rsid w:val="00EF43FD"/>
    <w:rsid w:val="00EF5457"/>
    <w:rsid w:val="00EF60C8"/>
    <w:rsid w:val="00EF726B"/>
    <w:rsid w:val="00EF7353"/>
    <w:rsid w:val="00F0080E"/>
    <w:rsid w:val="00F010D8"/>
    <w:rsid w:val="00F01CE5"/>
    <w:rsid w:val="00F02D5A"/>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2B83"/>
    <w:rsid w:val="00F1383A"/>
    <w:rsid w:val="00F13CEA"/>
    <w:rsid w:val="00F14C31"/>
    <w:rsid w:val="00F16338"/>
    <w:rsid w:val="00F16D1C"/>
    <w:rsid w:val="00F17405"/>
    <w:rsid w:val="00F178F1"/>
    <w:rsid w:val="00F20004"/>
    <w:rsid w:val="00F20333"/>
    <w:rsid w:val="00F211C3"/>
    <w:rsid w:val="00F2192E"/>
    <w:rsid w:val="00F219AF"/>
    <w:rsid w:val="00F21A1B"/>
    <w:rsid w:val="00F21E6C"/>
    <w:rsid w:val="00F22065"/>
    <w:rsid w:val="00F223AB"/>
    <w:rsid w:val="00F22D7F"/>
    <w:rsid w:val="00F23168"/>
    <w:rsid w:val="00F23E6E"/>
    <w:rsid w:val="00F242C2"/>
    <w:rsid w:val="00F24504"/>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0F43"/>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3DF1"/>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4E41"/>
    <w:rsid w:val="00FD5F80"/>
    <w:rsid w:val="00FD6D17"/>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paragraph" w:customStyle="1" w:styleId="aff5">
    <w:basedOn w:val="a"/>
    <w:next w:val="af9"/>
    <w:link w:val="Char"/>
    <w:uiPriority w:val="34"/>
    <w:qFormat/>
    <w:rsid w:val="00234F2E"/>
    <w:pPr>
      <w:overflowPunct w:val="0"/>
      <w:autoSpaceDE w:val="0"/>
      <w:autoSpaceDN w:val="0"/>
      <w:adjustRightInd w:val="0"/>
      <w:spacing w:after="180"/>
      <w:ind w:left="720"/>
      <w:textAlignment w:val="baseline"/>
    </w:pPr>
    <w:rPr>
      <w:rFonts w:ascii="Times" w:eastAsia="宋体"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D72B3-3364-4BF9-8418-56477E9FC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834435-B3AC-4ACF-82E6-146C1443A786}">
  <ds:schemaRefs>
    <ds:schemaRef ds:uri="http://schemas.microsoft.com/sharepoint/v3/contenttype/forms"/>
  </ds:schemaRefs>
</ds:datastoreItem>
</file>

<file path=customXml/itemProps3.xml><?xml version="1.0" encoding="utf-8"?>
<ds:datastoreItem xmlns:ds="http://schemas.openxmlformats.org/officeDocument/2006/customXml" ds:itemID="{4E90229B-D363-4A67-958B-AD3AE8260C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13B7D4F-D645-4898-AE19-6BE1EFB0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4</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165</cp:revision>
  <cp:lastPrinted>2008-12-09T03:19:00Z</cp:lastPrinted>
  <dcterms:created xsi:type="dcterms:W3CDTF">2022-02-14T03:42:00Z</dcterms:created>
  <dcterms:modified xsi:type="dcterms:W3CDTF">2022-09-30T14:06:00Z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